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B" w:rsidRDefault="007420CB" w:rsidP="007420CB">
      <w:pPr>
        <w:spacing w:line="57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3</w:t>
      </w:r>
    </w:p>
    <w:p w:rsidR="007420CB" w:rsidRDefault="007420CB" w:rsidP="007420CB">
      <w:pPr>
        <w:autoSpaceDE w:val="0"/>
        <w:autoSpaceDN w:val="0"/>
        <w:adjustRightInd w:val="0"/>
        <w:spacing w:line="570" w:lineRule="exact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2020</w:t>
      </w:r>
      <w:r>
        <w:rPr>
          <w:rFonts w:ascii="Times New Roman" w:eastAsia="华文中宋" w:hAnsi="Times New Roman"/>
          <w:b/>
          <w:bCs/>
          <w:sz w:val="36"/>
          <w:szCs w:val="36"/>
        </w:rPr>
        <w:t>年浙江省医药行业特有职业技能竞赛期间</w:t>
      </w:r>
    </w:p>
    <w:p w:rsidR="007420CB" w:rsidRDefault="007420CB" w:rsidP="007420CB">
      <w:pPr>
        <w:autoSpaceDE w:val="0"/>
        <w:autoSpaceDN w:val="0"/>
        <w:adjustRightInd w:val="0"/>
        <w:spacing w:line="570" w:lineRule="exact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新冠肺炎疫情防控方案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为贯彻落实省疫情防控领导小组办公室《关于动态调整疫情防控措施的通知》文件精神，结合浙江省药品监督管理局疫情防控工作要求，确保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/>
          <w:sz w:val="32"/>
          <w:szCs w:val="32"/>
        </w:rPr>
        <w:t>年浙江省医药行业特有职业技能竞赛工作顺利并安全进行，确保选手、裁判及相关工作人员的身体健康，浙江医药高等专科学校特制定竞赛期间防疫防控方案如下：</w:t>
      </w:r>
    </w:p>
    <w:p w:rsidR="007420CB" w:rsidRDefault="007420CB" w:rsidP="007420CB">
      <w:pPr>
        <w:numPr>
          <w:ilvl w:val="0"/>
          <w:numId w:val="1"/>
        </w:numPr>
        <w:spacing w:line="57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加强对防疫防控工作的领导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学校高度重视竞赛期间的疫情防控工作，切实承担起竞赛期间防疫防控的主体责任，将此项工作纳入学校疫情防控领导小组的工作职责。制定切实可行的疫情防控细则，明确疫情防控应急措施和处置流程，做好相关人员的健康监测、疫情防控和防疫教育培训、指导，防控物资配备等工作，把防控责任落实到相关部门和个人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二、选手、裁判及相关工作人员健康要求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、选手、裁判及相关工作人员须提前完成本人健康码的申领。进入校门，均须先核验健康码、检测体温。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、所有人员须符合健康码为绿码且体温正常，无干咳、乏力、咽痛、腹泻等相关症状，并与学校签订《疫情防控期间安全竞赛承诺书》。既往感染者（确诊病例或无症状感染者）、感染者的密</w:t>
      </w:r>
      <w:r>
        <w:rPr>
          <w:rFonts w:ascii="Times New Roman" w:eastAsia="仿宋" w:hAnsi="Times New Roman"/>
          <w:sz w:val="32"/>
          <w:szCs w:val="32"/>
        </w:rPr>
        <w:lastRenderedPageBreak/>
        <w:t>切接触者、近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周有流行病学史（到过高风险地区或近距离接触过来自高风险地区人群），一律不得参加相关工作。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三、赛场设置要求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、根据竞赛内容，分设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个子赛项，子赛场分布于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幢独立的教学楼及实验楼。合理安排场次，限制每个批次的参赛人员数量，以保证人员分散，避免集聚。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、考场内，考生座位（竞赛位）横纵向间距原则上按大于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米要求执行，并尽量根据考场实际面积增大间隔距离。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考点室内工作场所和考场应保持自然通风换气，不使用空调并关闭回风通道。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、做好赛场的消毒清洁工作。按疫情防控卫生要求，预先做好赛场、休息室、检录点等场所的清洁消毒工作及人员的手部消毒等工作。每批次比赛结束后，对实验台面、仪器等表面进行喷洒和擦拭消毒清洁，并做好消毒清洁记录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eastAsia="仿宋" w:hAnsi="Times New Roman"/>
          <w:sz w:val="32"/>
          <w:szCs w:val="32"/>
        </w:rPr>
        <w:t>、按要求配备足够的防疫物资。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四、其他要求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、为减少外来人员与校内学生的接触，赛场实行封闭管理。选手分批次从酒店坐大巴车直接送至赛场，比赛结束，大巴车送回酒店，不在校园内停留。</w:t>
      </w:r>
    </w:p>
    <w:p w:rsid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、为减少人员集聚，大赛开、闭幕式根据需要安排在学校空旷区域（操场）举行，或根据实际情况派代表安排在学校大报告厅举行，隔位就座。</w:t>
      </w:r>
    </w:p>
    <w:p w:rsidR="00917D9E" w:rsidRPr="007420CB" w:rsidRDefault="007420CB" w:rsidP="007420CB">
      <w:pPr>
        <w:spacing w:line="57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3</w:t>
      </w:r>
      <w:r>
        <w:rPr>
          <w:rFonts w:ascii="Times New Roman" w:eastAsia="仿宋" w:hAnsi="Times New Roman"/>
          <w:sz w:val="32"/>
          <w:szCs w:val="32"/>
        </w:rPr>
        <w:t>、如发生人员发热等异常情况，按相关要求启动学校疫情防控应急预案。</w:t>
      </w:r>
    </w:p>
    <w:sectPr w:rsidR="00917D9E" w:rsidRPr="007420CB" w:rsidSect="009C3AC5">
      <w:pgSz w:w="11906" w:h="16838"/>
      <w:pgMar w:top="2098" w:right="1474" w:bottom="215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B3" w:rsidRDefault="00C243B3" w:rsidP="009C3AC5">
      <w:r>
        <w:separator/>
      </w:r>
    </w:p>
  </w:endnote>
  <w:endnote w:type="continuationSeparator" w:id="1">
    <w:p w:rsidR="00C243B3" w:rsidRDefault="00C243B3" w:rsidP="009C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B3" w:rsidRDefault="00C243B3" w:rsidP="009C3AC5">
      <w:r>
        <w:separator/>
      </w:r>
    </w:p>
  </w:footnote>
  <w:footnote w:type="continuationSeparator" w:id="1">
    <w:p w:rsidR="00C243B3" w:rsidRDefault="00C243B3" w:rsidP="009C3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03E"/>
    <w:multiLevelType w:val="multilevel"/>
    <w:tmpl w:val="323D003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0CB"/>
    <w:rsid w:val="000765BA"/>
    <w:rsid w:val="007420CB"/>
    <w:rsid w:val="00800639"/>
    <w:rsid w:val="00917D9E"/>
    <w:rsid w:val="00923CC2"/>
    <w:rsid w:val="009C3AC5"/>
    <w:rsid w:val="00C2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AC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A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2020-07-31T02:17:00Z</dcterms:created>
  <dcterms:modified xsi:type="dcterms:W3CDTF">2020-07-31T02:42:00Z</dcterms:modified>
</cp:coreProperties>
</file>