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center"/>
        <w:rPr>
          <w:rFonts w:hint="eastAsia" w:ascii="方正小标宋简体" w:hAnsi="???" w:eastAsia="方正小标宋简体" w:cs="宋体"/>
          <w:bCs/>
          <w:kern w:val="0"/>
          <w:sz w:val="44"/>
          <w:szCs w:val="44"/>
        </w:rPr>
      </w:pPr>
      <w:r>
        <w:rPr>
          <w:rFonts w:hint="eastAsia" w:ascii="方正小标宋简体" w:hAnsi="???" w:eastAsia="方正小标宋简体" w:cs="宋体"/>
          <w:bCs/>
          <w:kern w:val="0"/>
          <w:sz w:val="44"/>
          <w:szCs w:val="44"/>
          <w:lang w:eastAsia="zh-Hans"/>
        </w:rPr>
        <w:t>浙江省</w:t>
      </w:r>
      <w:r>
        <w:rPr>
          <w:rFonts w:hint="eastAsia" w:ascii="方正小标宋简体" w:hAnsi="???" w:eastAsia="方正小标宋简体" w:cs="宋体"/>
          <w:bCs/>
          <w:kern w:val="0"/>
          <w:sz w:val="44"/>
          <w:szCs w:val="44"/>
        </w:rPr>
        <w:t>药品监督管理局</w:t>
      </w:r>
      <w:r>
        <w:rPr>
          <w:rFonts w:hint="eastAsia" w:ascii="方正小标宋简体" w:hAnsi="???" w:eastAsia="方正小标宋简体" w:cs="宋体"/>
          <w:bCs/>
          <w:kern w:val="0"/>
          <w:sz w:val="44"/>
          <w:szCs w:val="44"/>
          <w:lang w:eastAsia="zh-Hans"/>
        </w:rPr>
        <w:t>政府信息公开</w:t>
      </w:r>
      <w:r>
        <w:rPr>
          <w:rFonts w:hint="eastAsia" w:ascii="方正小标宋简体" w:hAnsi="???" w:eastAsia="方正小标宋简体" w:cs="宋体"/>
          <w:bCs/>
          <w:kern w:val="0"/>
          <w:sz w:val="44"/>
          <w:szCs w:val="44"/>
        </w:rPr>
        <w:t>实施</w:t>
      </w:r>
      <w:r>
        <w:rPr>
          <w:rFonts w:hint="eastAsia" w:ascii="方正小标宋简体" w:hAnsi="???" w:eastAsia="方正小标宋简体" w:cs="宋体"/>
          <w:bCs/>
          <w:kern w:val="0"/>
          <w:sz w:val="44"/>
          <w:szCs w:val="44"/>
          <w:lang w:eastAsia="zh-Hans"/>
        </w:rPr>
        <w:t>办法</w:t>
      </w:r>
    </w:p>
    <w:p>
      <w:pPr>
        <w:spacing w:before="303" w:beforeLines="50" w:line="520" w:lineRule="exact"/>
        <w:jc w:val="center"/>
        <w:outlineLvl w:val="0"/>
        <w:rPr>
          <w:rFonts w:eastAsia="方正小标宋简体"/>
          <w:szCs w:val="32"/>
        </w:rPr>
      </w:pPr>
      <w:r>
        <w:rPr>
          <w:rFonts w:hint="eastAsia" w:eastAsia="方正小标宋简体"/>
          <w:szCs w:val="32"/>
        </w:rPr>
        <w:t>第一章 总则</w:t>
      </w:r>
    </w:p>
    <w:p>
      <w:pPr>
        <w:numPr>
          <w:ilvl w:val="0"/>
          <w:numId w:val="1"/>
        </w:numPr>
        <w:spacing w:line="570" w:lineRule="exact"/>
        <w:ind w:firstLine="632" w:firstLineChars="200"/>
        <w:rPr>
          <w:rFonts w:hint="eastAsia" w:ascii="仿宋_GB2312" w:hAnsi="???" w:eastAsia="仿宋_GB2312" w:cs="宋体"/>
          <w:kern w:val="0"/>
          <w:szCs w:val="32"/>
        </w:rPr>
      </w:pPr>
      <w:r>
        <w:rPr>
          <w:rFonts w:hint="eastAsia" w:ascii="仿宋_GB2312" w:eastAsia="仿宋_GB2312"/>
          <w:szCs w:val="32"/>
        </w:rPr>
        <w:t>为了保障公民、法人和其他组织依法获取药品监管部门的政府信息，提高政府工作的透明度，建设法治政府，充分发挥药品监管信息对人民群众生产、生活和经济社会活动的服务作用，根据《中华人民共和国政府信息公开条例》（以下简称《条例》）、《浙江省政府信息公开暂行办法》（以下简称《办法》）和有关法律法规的规定，结合药品监管工作实际，制定本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本办法适用于浙江省药品监督管理局机关各处室（以下简称机关各处室）在履行药品监管职能过程中，依据法律法规和有关政策规定，向管理、服务对象以及社会公众公开相关政府信息的活动。</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本办法所称的政府信息，是指机关各处室在履行药品监管职能过程中制作或者获取的，以一定形式记录、保存的信息。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浙江省药品监督管理局政务公开领导小组（以下简称政务公开领导小组）统筹领导本局政府信息公开工作。</w:t>
      </w:r>
    </w:p>
    <w:p>
      <w:pPr>
        <w:spacing w:line="570" w:lineRule="exact"/>
        <w:ind w:firstLine="632" w:firstLineChars="200"/>
        <w:rPr>
          <w:rFonts w:ascii="仿宋_GB2312" w:eastAsia="仿宋_GB2312"/>
          <w:szCs w:val="32"/>
        </w:rPr>
      </w:pPr>
      <w:r>
        <w:rPr>
          <w:rFonts w:hint="eastAsia" w:ascii="仿宋_GB2312" w:eastAsia="仿宋_GB2312"/>
          <w:szCs w:val="32"/>
        </w:rPr>
        <w:t>政务公开领导小组办公室（以下简称政务公开办）负责组织协调政府信息公开日常工作。具体职能是：</w:t>
      </w:r>
    </w:p>
    <w:p>
      <w:pPr>
        <w:spacing w:line="570" w:lineRule="exact"/>
        <w:ind w:firstLine="632" w:firstLineChars="200"/>
        <w:rPr>
          <w:rFonts w:ascii="仿宋_GB2312" w:eastAsia="仿宋_GB2312"/>
          <w:szCs w:val="32"/>
        </w:rPr>
      </w:pPr>
      <w:r>
        <w:rPr>
          <w:rFonts w:hint="eastAsia" w:ascii="仿宋_GB2312" w:eastAsia="仿宋_GB2312"/>
          <w:szCs w:val="32"/>
        </w:rPr>
        <w:t>（一）组织办理政府信息公开事宜；</w:t>
      </w:r>
    </w:p>
    <w:p>
      <w:pPr>
        <w:spacing w:line="570" w:lineRule="exact"/>
        <w:ind w:firstLine="632" w:firstLineChars="200"/>
        <w:rPr>
          <w:rFonts w:ascii="仿宋_GB2312" w:eastAsia="仿宋_GB2312"/>
          <w:szCs w:val="32"/>
        </w:rPr>
      </w:pPr>
      <w:r>
        <w:rPr>
          <w:rFonts w:hint="eastAsia" w:ascii="仿宋_GB2312" w:eastAsia="仿宋_GB2312"/>
          <w:szCs w:val="32"/>
        </w:rPr>
        <w:t>（二）维护和更新公开的政府信息；</w:t>
      </w:r>
    </w:p>
    <w:p>
      <w:pPr>
        <w:spacing w:line="570" w:lineRule="exact"/>
        <w:ind w:firstLine="632" w:firstLineChars="200"/>
        <w:rPr>
          <w:rFonts w:ascii="仿宋_GB2312" w:eastAsia="仿宋_GB2312"/>
          <w:szCs w:val="32"/>
        </w:rPr>
      </w:pPr>
      <w:r>
        <w:rPr>
          <w:rFonts w:hint="eastAsia" w:ascii="仿宋_GB2312" w:eastAsia="仿宋_GB2312"/>
          <w:szCs w:val="32"/>
        </w:rPr>
        <w:t>（三）组织编制政府信息公开指南、政府信息主动公开基本目录和政府信息公开工作年度报告；</w:t>
      </w:r>
    </w:p>
    <w:p>
      <w:pPr>
        <w:spacing w:line="570" w:lineRule="exact"/>
        <w:ind w:firstLine="632" w:firstLineChars="200"/>
        <w:rPr>
          <w:rFonts w:ascii="仿宋_GB2312" w:eastAsia="仿宋_GB2312"/>
          <w:szCs w:val="32"/>
        </w:rPr>
      </w:pPr>
      <w:r>
        <w:rPr>
          <w:rFonts w:hint="eastAsia" w:ascii="仿宋_GB2312" w:eastAsia="仿宋_GB2312"/>
          <w:szCs w:val="32"/>
        </w:rPr>
        <w:t>（四）组织开展对拟公开政府信息的审查；</w:t>
      </w:r>
    </w:p>
    <w:p>
      <w:pPr>
        <w:spacing w:line="570" w:lineRule="exact"/>
        <w:ind w:firstLine="632" w:firstLineChars="200"/>
        <w:rPr>
          <w:rFonts w:ascii="仿宋_GB2312" w:eastAsia="仿宋_GB2312"/>
          <w:szCs w:val="32"/>
        </w:rPr>
      </w:pPr>
      <w:r>
        <w:rPr>
          <w:rFonts w:hint="eastAsia" w:ascii="仿宋_GB2312" w:eastAsia="仿宋_GB2312"/>
          <w:szCs w:val="32"/>
        </w:rPr>
        <w:t>（五）制定政府信息公开制度、年度计划并组织实施；</w:t>
      </w:r>
    </w:p>
    <w:p>
      <w:pPr>
        <w:spacing w:line="570" w:lineRule="exact"/>
        <w:ind w:firstLine="632" w:firstLineChars="200"/>
        <w:rPr>
          <w:rFonts w:ascii="仿宋_GB2312" w:eastAsia="仿宋_GB2312"/>
          <w:szCs w:val="32"/>
        </w:rPr>
      </w:pPr>
      <w:r>
        <w:rPr>
          <w:rFonts w:hint="eastAsia" w:ascii="仿宋_GB2312" w:eastAsia="仿宋_GB2312"/>
          <w:szCs w:val="32"/>
        </w:rPr>
        <w:t>（六）组织政府信息公开培训；</w:t>
      </w:r>
    </w:p>
    <w:p>
      <w:pPr>
        <w:spacing w:line="570" w:lineRule="exact"/>
        <w:ind w:firstLine="632" w:firstLineChars="200"/>
        <w:rPr>
          <w:rFonts w:ascii="仿宋_GB2312" w:eastAsia="仿宋_GB2312"/>
          <w:szCs w:val="32"/>
        </w:rPr>
      </w:pPr>
      <w:r>
        <w:rPr>
          <w:rFonts w:hint="eastAsia" w:ascii="仿宋_GB2312" w:eastAsia="仿宋_GB2312"/>
          <w:szCs w:val="32"/>
        </w:rPr>
        <w:t>（七）指导市县级药品监管部门政府信息公开工作；</w:t>
      </w:r>
    </w:p>
    <w:p>
      <w:pPr>
        <w:spacing w:line="570" w:lineRule="exact"/>
        <w:ind w:firstLine="632" w:firstLineChars="200"/>
        <w:rPr>
          <w:rFonts w:ascii="仿宋_GB2312" w:eastAsia="仿宋_GB2312"/>
          <w:szCs w:val="32"/>
        </w:rPr>
      </w:pPr>
      <w:r>
        <w:rPr>
          <w:rFonts w:hint="eastAsia" w:ascii="仿宋_GB2312" w:eastAsia="仿宋_GB2312"/>
          <w:szCs w:val="32"/>
        </w:rPr>
        <w:t>（八）接受公民、法人和其他组织对政府信息公开工作的监督和建议；</w:t>
      </w:r>
    </w:p>
    <w:p>
      <w:pPr>
        <w:spacing w:line="570" w:lineRule="exact"/>
        <w:ind w:firstLine="632" w:firstLineChars="200"/>
        <w:rPr>
          <w:rFonts w:ascii="仿宋_GB2312" w:eastAsia="仿宋_GB2312"/>
          <w:szCs w:val="32"/>
        </w:rPr>
      </w:pPr>
      <w:r>
        <w:rPr>
          <w:rFonts w:hint="eastAsia" w:ascii="仿宋_GB2312" w:eastAsia="仿宋_GB2312"/>
          <w:szCs w:val="32"/>
        </w:rPr>
        <w:t>（九）组织开展政府信息公开实施情况的监督检查和评议；</w:t>
      </w:r>
    </w:p>
    <w:p>
      <w:pPr>
        <w:spacing w:line="570" w:lineRule="exact"/>
        <w:ind w:firstLine="632" w:firstLineChars="200"/>
        <w:rPr>
          <w:rFonts w:ascii="仿宋_GB2312" w:eastAsia="仿宋_GB2312"/>
          <w:szCs w:val="32"/>
        </w:rPr>
      </w:pPr>
      <w:r>
        <w:rPr>
          <w:rFonts w:hint="eastAsia" w:ascii="仿宋_GB2312" w:eastAsia="仿宋_GB2312"/>
          <w:szCs w:val="32"/>
        </w:rPr>
        <w:t>（十）本局规定的与政府信息公开有关的其他职能。</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坚持以公开为原则、不公开为例外，遵循公正、公平、合法、便民的原则，积极推进药品监管决策、执行、管理、服务、结果公开，逐步提升政府信息公开的广度和深度。</w:t>
      </w:r>
    </w:p>
    <w:p>
      <w:pPr>
        <w:spacing w:line="570" w:lineRule="exact"/>
        <w:ind w:firstLine="632" w:firstLineChars="200"/>
        <w:rPr>
          <w:rFonts w:hint="eastAsia" w:ascii="仿宋_GB2312" w:hAnsi="???" w:eastAsia="仿宋_GB2312" w:cs="宋体"/>
          <w:kern w:val="0"/>
          <w:szCs w:val="32"/>
        </w:rPr>
      </w:pPr>
      <w:r>
        <w:rPr>
          <w:rFonts w:hint="eastAsia" w:ascii="仿宋_GB2312" w:eastAsia="仿宋_GB2312"/>
          <w:szCs w:val="32"/>
        </w:rPr>
        <w:t>发现影响或者可能影响社会稳定、扰乱社会和经济管理秩序的虚假或者不完整信息的，应当发布准确的政府信息予以澄清</w:t>
      </w:r>
      <w:r>
        <w:rPr>
          <w:rFonts w:hint="eastAsia" w:ascii="仿宋_GB2312" w:hAnsi="???" w:eastAsia="仿宋_GB2312" w:cs="宋体"/>
          <w:kern w:val="0"/>
          <w:szCs w:val="32"/>
        </w:rPr>
        <w:t>。</w:t>
      </w:r>
    </w:p>
    <w:p>
      <w:pPr>
        <w:spacing w:before="303" w:beforeLines="50" w:line="520" w:lineRule="exact"/>
        <w:jc w:val="center"/>
        <w:outlineLvl w:val="0"/>
        <w:rPr>
          <w:rFonts w:eastAsia="方正小标宋简体"/>
          <w:szCs w:val="32"/>
        </w:rPr>
      </w:pPr>
      <w:r>
        <w:rPr>
          <w:rFonts w:hint="eastAsia" w:eastAsia="方正小标宋简体"/>
          <w:szCs w:val="32"/>
        </w:rPr>
        <w:t>第二章</w:t>
      </w:r>
      <w:r>
        <w:rPr>
          <w:rFonts w:eastAsia="方正小标宋简体"/>
          <w:szCs w:val="32"/>
        </w:rPr>
        <w:t xml:space="preserve"> </w:t>
      </w:r>
      <w:r>
        <w:rPr>
          <w:rFonts w:hint="eastAsia" w:eastAsia="方正小标宋简体"/>
          <w:szCs w:val="32"/>
        </w:rPr>
        <w:t>公开的主体和范围</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政务公开办负责归口管理浙江省药品监督管理局（以下简称省局）政府信息公开工作，机关各处室负责提供本处室制作或者牵头制作的，以及从公民、法人和其他组织获取的政府信息。</w:t>
      </w:r>
    </w:p>
    <w:p>
      <w:pPr>
        <w:spacing w:line="570" w:lineRule="exact"/>
        <w:ind w:firstLine="632" w:firstLineChars="200"/>
        <w:rPr>
          <w:rFonts w:ascii="仿宋_GB2312" w:eastAsia="仿宋_GB2312"/>
          <w:szCs w:val="32"/>
        </w:rPr>
      </w:pPr>
      <w:r>
        <w:rPr>
          <w:rFonts w:hint="eastAsia" w:ascii="仿宋_GB2312" w:eastAsia="仿宋_GB2312"/>
          <w:szCs w:val="32"/>
        </w:rPr>
        <w:t>机关各处室获取的其他行政机关的政府信息，由制作或者最初获取该政府信息的行政机关负责公开。法律、法规对政府信息公开的权限另有规定的，从其规定。</w:t>
      </w:r>
    </w:p>
    <w:p>
      <w:pPr>
        <w:spacing w:line="570" w:lineRule="exact"/>
        <w:ind w:firstLine="632" w:firstLineChars="200"/>
        <w:rPr>
          <w:rFonts w:ascii="仿宋_GB2312" w:eastAsia="仿宋_GB2312"/>
          <w:szCs w:val="32"/>
        </w:rPr>
      </w:pPr>
      <w:r>
        <w:rPr>
          <w:rFonts w:hint="eastAsia" w:ascii="仿宋_GB2312" w:eastAsia="仿宋_GB2312"/>
          <w:szCs w:val="32"/>
        </w:rPr>
        <w:t>省局制作或者保存的政府信息已移交省档案局的，其公开依照有关档案管理的法律、法规和有关规定执行；尚未移交的，其公开依照《条例》《办法》及本规定执行。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公开政府信息应当加强协调沟通，拟公开的政府信息涉及其他行政机关的，应当与其他行政机关协商、确认，保证公开的政府信息准确一致。</w:t>
      </w:r>
    </w:p>
    <w:p>
      <w:pPr>
        <w:spacing w:line="570" w:lineRule="exact"/>
        <w:ind w:firstLine="632" w:firstLineChars="200"/>
        <w:rPr>
          <w:rFonts w:ascii="仿宋_GB2312" w:eastAsia="仿宋_GB2312"/>
          <w:szCs w:val="32"/>
        </w:rPr>
      </w:pPr>
      <w:r>
        <w:rPr>
          <w:rFonts w:hint="eastAsia" w:ascii="仿宋_GB2312" w:eastAsia="仿宋_GB2312"/>
          <w:szCs w:val="32"/>
        </w:rPr>
        <w:t>拟公开的政府信息依照法律、法规和国家有关规定需要批准的，经批准后予以公开。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省局政府信息公开，采取主动公开和依申请公开的方式。</w:t>
      </w:r>
    </w:p>
    <w:p>
      <w:pPr>
        <w:spacing w:line="570" w:lineRule="exact"/>
        <w:ind w:firstLine="632" w:firstLineChars="200"/>
        <w:rPr>
          <w:rFonts w:ascii="仿宋_GB2312" w:eastAsia="仿宋_GB2312"/>
          <w:szCs w:val="32"/>
        </w:rPr>
      </w:pPr>
      <w:r>
        <w:rPr>
          <w:rFonts w:hint="eastAsia" w:ascii="仿宋_GB2312" w:eastAsia="仿宋_GB2312"/>
          <w:szCs w:val="32"/>
        </w:rPr>
        <w:t>政务公开办根据国家有关法律、法规和省局“三定”规定，组织编制、公布并及时更新省局政府信息公开指南和政府信息主动公开基本目录。</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依法确定为国家秘密的政府信息，法律、法规禁止公开的政府信息，以及公开后可能危及国家安全、公共安全、经济安全、社会稳定的政府信息，不予公开。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涉及商业秘密、个人隐私等公开会对第三方合法权益造成损害的政府信息，不得公开。但是第三方同意公开或者机关部门认为不公开会对公共利益造成重大影响的，予以公开。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机关各处室在履行药品监管职能过程中形成的讨论记录、过程稿、磋商信函、请示报告等过程性信息以及行政执法案卷信息，可以不予公开。法律、法规、规章规定上述信息应当公开的，从其规定。</w:t>
      </w:r>
    </w:p>
    <w:p>
      <w:pPr>
        <w:spacing w:line="570" w:lineRule="exact"/>
        <w:ind w:firstLine="632" w:firstLineChars="200"/>
        <w:rPr>
          <w:rFonts w:ascii="仿宋_GB2312" w:eastAsia="仿宋_GB2312"/>
          <w:szCs w:val="32"/>
        </w:rPr>
      </w:pPr>
      <w:r>
        <w:rPr>
          <w:rFonts w:hint="eastAsia" w:ascii="仿宋_GB2312" w:eastAsia="仿宋_GB2312"/>
          <w:szCs w:val="32"/>
        </w:rPr>
        <w:t>人事管理、后勤管理、内部工作流程等方面的内部事务信息，可以不予公开。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按照“谁公开、谁负责”的原则，严格落实政府信息公开的审查程序和责任。依照《中华人民共和国保守国家秘密法》《中华人民共和国政府信息公开条例》及其他法律、法规和国家有关规定，对拟公开的政府信息进行审核。</w:t>
      </w:r>
    </w:p>
    <w:p>
      <w:pPr>
        <w:spacing w:line="570" w:lineRule="exact"/>
        <w:ind w:firstLine="632" w:firstLineChars="200"/>
        <w:rPr>
          <w:rFonts w:ascii="仿宋_GB2312" w:eastAsia="仿宋_GB2312"/>
          <w:szCs w:val="32"/>
        </w:rPr>
      </w:pPr>
      <w:r>
        <w:rPr>
          <w:rFonts w:hint="eastAsia" w:ascii="仿宋_GB2312" w:eastAsia="仿宋_GB2312"/>
          <w:szCs w:val="32"/>
        </w:rPr>
        <w:t>机关各处室公开政府信息前，对可能涉及国家秘密的，应当按照有关保密规定报送局政务公开办进行保密审查；在拟订公文时，应当明确该公文是否公开。</w:t>
      </w:r>
    </w:p>
    <w:p>
      <w:pPr>
        <w:spacing w:line="570" w:lineRule="exact"/>
        <w:ind w:firstLine="632" w:firstLineChars="200"/>
        <w:rPr>
          <w:rFonts w:ascii="仿宋_GB2312" w:eastAsia="仿宋_GB2312"/>
          <w:szCs w:val="32"/>
        </w:rPr>
      </w:pPr>
      <w:r>
        <w:rPr>
          <w:rFonts w:hint="eastAsia" w:ascii="仿宋_GB2312" w:eastAsia="仿宋_GB2312"/>
          <w:szCs w:val="32"/>
        </w:rPr>
        <w:t>机关各处室不能确定政府信息是否可以公开的，应当报分管领导审核确定。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机关各处室应当建立健全政府信息管理动态调整机制，对本部门不予公开的政府信息进行定期评估审查，对因情势变化可以公开的政府信息应当公开。</w:t>
      </w:r>
    </w:p>
    <w:p>
      <w:pPr>
        <w:spacing w:before="303" w:beforeLines="50" w:line="520" w:lineRule="exact"/>
        <w:jc w:val="center"/>
        <w:outlineLvl w:val="0"/>
        <w:rPr>
          <w:rFonts w:eastAsia="方正小标宋简体"/>
          <w:szCs w:val="32"/>
        </w:rPr>
      </w:pPr>
      <w:r>
        <w:rPr>
          <w:rFonts w:hint="eastAsia" w:eastAsia="方正小标宋简体"/>
          <w:szCs w:val="32"/>
        </w:rPr>
        <w:t>第三章</w:t>
      </w:r>
      <w:r>
        <w:rPr>
          <w:rFonts w:eastAsia="方正小标宋简体"/>
          <w:szCs w:val="32"/>
        </w:rPr>
        <w:t xml:space="preserve"> </w:t>
      </w:r>
      <w:r>
        <w:rPr>
          <w:rFonts w:hint="eastAsia" w:eastAsia="方正小标宋简体"/>
          <w:szCs w:val="32"/>
        </w:rPr>
        <w:t>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对涉及公共利益调整、需要公众广泛知晓或者需要公众参与决策的政府信息，应当主动公开。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属于省局政府信息主动公开基本目录规定的公开内容，应当按照规定的时限，及时准确公开。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公开政府信息按照以下程序实施：</w:t>
      </w:r>
    </w:p>
    <w:p>
      <w:pPr>
        <w:spacing w:line="570" w:lineRule="exact"/>
        <w:ind w:firstLine="632" w:firstLineChars="200"/>
        <w:rPr>
          <w:rFonts w:ascii="仿宋_GB2312" w:eastAsia="仿宋_GB2312"/>
          <w:szCs w:val="32"/>
        </w:rPr>
      </w:pPr>
      <w:r>
        <w:rPr>
          <w:rFonts w:hint="eastAsia" w:ascii="仿宋_GB2312" w:eastAsia="仿宋_GB2312"/>
          <w:szCs w:val="32"/>
        </w:rPr>
        <w:t>（一）核实、校对拟主动公开的政府信息；</w:t>
      </w:r>
    </w:p>
    <w:p>
      <w:pPr>
        <w:spacing w:line="570" w:lineRule="exact"/>
        <w:ind w:firstLine="632" w:firstLineChars="200"/>
        <w:rPr>
          <w:rFonts w:ascii="仿宋_GB2312" w:eastAsia="仿宋_GB2312"/>
          <w:szCs w:val="32"/>
        </w:rPr>
      </w:pPr>
      <w:r>
        <w:rPr>
          <w:rFonts w:hint="eastAsia" w:ascii="仿宋_GB2312" w:eastAsia="仿宋_GB2312"/>
          <w:szCs w:val="32"/>
        </w:rPr>
        <w:t>（二）对拟主动公开的政府信息进行审查。首次在省局政务网站上公开的，应当填写《政务网站信息发布审查表》（见附件1）；</w:t>
      </w:r>
    </w:p>
    <w:p>
      <w:pPr>
        <w:spacing w:line="570" w:lineRule="exact"/>
        <w:ind w:firstLine="632" w:firstLineChars="200"/>
        <w:rPr>
          <w:rFonts w:ascii="仿宋_GB2312" w:eastAsia="仿宋_GB2312"/>
          <w:szCs w:val="32"/>
        </w:rPr>
      </w:pPr>
      <w:r>
        <w:rPr>
          <w:rFonts w:hint="eastAsia" w:ascii="仿宋_GB2312" w:eastAsia="仿宋_GB2312"/>
          <w:szCs w:val="32"/>
        </w:rPr>
        <w:t>（三）经审定后按照规定的方式和渠道公开政府信息。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主动公开的政府信息，通过以下一种或者几种方式、场所、设施进行公开：</w:t>
      </w:r>
    </w:p>
    <w:p>
      <w:pPr>
        <w:spacing w:line="570" w:lineRule="exact"/>
        <w:ind w:firstLine="632" w:firstLineChars="200"/>
        <w:rPr>
          <w:rFonts w:ascii="仿宋_GB2312" w:eastAsia="仿宋_GB2312"/>
          <w:szCs w:val="32"/>
        </w:rPr>
      </w:pPr>
      <w:r>
        <w:rPr>
          <w:rFonts w:hint="eastAsia" w:ascii="仿宋_GB2312" w:eastAsia="仿宋_GB2312"/>
          <w:szCs w:val="32"/>
        </w:rPr>
        <w:t>（一）省局政务网站、省政府网站；</w:t>
      </w:r>
    </w:p>
    <w:p>
      <w:pPr>
        <w:spacing w:line="570" w:lineRule="exact"/>
        <w:ind w:firstLine="632" w:firstLineChars="200"/>
        <w:rPr>
          <w:rFonts w:ascii="仿宋_GB2312" w:eastAsia="仿宋_GB2312"/>
          <w:szCs w:val="32"/>
        </w:rPr>
      </w:pPr>
      <w:r>
        <w:rPr>
          <w:rFonts w:hint="eastAsia" w:ascii="仿宋_GB2312" w:eastAsia="仿宋_GB2312"/>
          <w:szCs w:val="32"/>
        </w:rPr>
        <w:t>（二）新闻发布会；</w:t>
      </w:r>
    </w:p>
    <w:p>
      <w:pPr>
        <w:spacing w:line="570" w:lineRule="exact"/>
        <w:ind w:firstLine="632" w:firstLineChars="200"/>
        <w:rPr>
          <w:rFonts w:ascii="仿宋_GB2312" w:eastAsia="仿宋_GB2312"/>
          <w:szCs w:val="32"/>
        </w:rPr>
      </w:pPr>
      <w:r>
        <w:rPr>
          <w:rFonts w:hint="eastAsia" w:ascii="仿宋_GB2312" w:eastAsia="仿宋_GB2312"/>
          <w:szCs w:val="32"/>
        </w:rPr>
        <w:t>（三）省局政务微信公众号、微博等新媒体平台；</w:t>
      </w:r>
    </w:p>
    <w:p>
      <w:pPr>
        <w:spacing w:line="570" w:lineRule="exact"/>
        <w:ind w:firstLine="632" w:firstLineChars="200"/>
        <w:rPr>
          <w:rFonts w:ascii="仿宋_GB2312" w:eastAsia="仿宋_GB2312"/>
          <w:szCs w:val="32"/>
        </w:rPr>
      </w:pPr>
      <w:r>
        <w:rPr>
          <w:rFonts w:hint="eastAsia" w:ascii="仿宋_GB2312" w:eastAsia="仿宋_GB2312"/>
          <w:szCs w:val="32"/>
        </w:rPr>
        <w:t>（四）广播、电视、报刊等新闻媒体；</w:t>
      </w:r>
    </w:p>
    <w:p>
      <w:pPr>
        <w:spacing w:line="570" w:lineRule="exact"/>
        <w:ind w:firstLine="632" w:firstLineChars="200"/>
        <w:rPr>
          <w:rFonts w:ascii="仿宋_GB2312" w:eastAsia="仿宋_GB2312"/>
          <w:szCs w:val="32"/>
        </w:rPr>
      </w:pPr>
      <w:r>
        <w:rPr>
          <w:rFonts w:hint="eastAsia" w:ascii="仿宋_GB2312" w:eastAsia="仿宋_GB2312"/>
          <w:szCs w:val="32"/>
        </w:rPr>
        <w:t>（五）信息公告栏、电子信息屏、资料查阅室、受理大厅等设施、场所；</w:t>
      </w:r>
    </w:p>
    <w:p>
      <w:pPr>
        <w:spacing w:line="570" w:lineRule="exact"/>
        <w:ind w:firstLine="632" w:firstLineChars="200"/>
        <w:rPr>
          <w:rFonts w:ascii="仿宋_GB2312" w:eastAsia="仿宋_GB2312"/>
          <w:szCs w:val="32"/>
        </w:rPr>
      </w:pPr>
      <w:r>
        <w:rPr>
          <w:rFonts w:hint="eastAsia" w:ascii="仿宋_GB2312" w:eastAsia="仿宋_GB2312"/>
          <w:szCs w:val="32"/>
        </w:rPr>
        <w:t>（六）其他便于公众获取信息的形式。</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属于主动公开的政府信息，机关各处室应当自该政府信息形成或者变更之日起</w:t>
      </w:r>
      <w:r>
        <w:rPr>
          <w:rFonts w:ascii="仿宋_GB2312" w:eastAsia="仿宋_GB2312"/>
          <w:szCs w:val="32"/>
        </w:rPr>
        <w:t>20</w:t>
      </w:r>
      <w:r>
        <w:rPr>
          <w:rFonts w:hint="eastAsia" w:ascii="仿宋_GB2312" w:eastAsia="仿宋_GB2312"/>
          <w:szCs w:val="32"/>
        </w:rPr>
        <w:t>个工作日内，经本处室主要负责人审核后及时公开。法律、法规对政府信息公开期限另有规定的，从其规定。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机关各处室应当加强药品监管相关政策、规章等政府信息的解读工作，准确传递政策意图，及时解疑释惑，回应公众关切。</w:t>
      </w:r>
    </w:p>
    <w:p>
      <w:pPr>
        <w:spacing w:before="303" w:beforeLines="50" w:line="520" w:lineRule="exact"/>
        <w:jc w:val="center"/>
        <w:outlineLvl w:val="0"/>
        <w:rPr>
          <w:rFonts w:eastAsia="方正小标宋简体"/>
          <w:szCs w:val="32"/>
        </w:rPr>
      </w:pPr>
      <w:r>
        <w:rPr>
          <w:rFonts w:hint="eastAsia" w:eastAsia="方正小标宋简体"/>
          <w:szCs w:val="32"/>
        </w:rPr>
        <w:t>第四章</w:t>
      </w:r>
      <w:r>
        <w:rPr>
          <w:rFonts w:eastAsia="方正小标宋简体"/>
          <w:szCs w:val="32"/>
        </w:rPr>
        <w:t xml:space="preserve"> </w:t>
      </w:r>
      <w:r>
        <w:rPr>
          <w:rFonts w:hint="eastAsia" w:eastAsia="方正小标宋简体"/>
          <w:szCs w:val="32"/>
        </w:rPr>
        <w:t>依申请公开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政务公开办负责建立健全政府信息依申请公开工作制度，规范政府信息公开申请的接收、登记、审核、办理、答复和归档等工作流程，组织办理政府信息公开申请事项，管理维护依申请公开办理系统。</w:t>
      </w:r>
    </w:p>
    <w:p>
      <w:pPr>
        <w:spacing w:line="570" w:lineRule="exact"/>
        <w:ind w:firstLine="632" w:firstLineChars="200"/>
        <w:rPr>
          <w:rFonts w:ascii="仿宋_GB2312" w:eastAsia="仿宋_GB2312"/>
          <w:szCs w:val="32"/>
        </w:rPr>
      </w:pPr>
      <w:r>
        <w:rPr>
          <w:rFonts w:hint="eastAsia" w:ascii="仿宋_GB2312" w:eastAsia="仿宋_GB2312"/>
          <w:szCs w:val="32"/>
        </w:rPr>
        <w:t>承办公开申请事项的机关处室（以下简称承办处室），是办理政府信息公开申请的责任主体，具体负责办理公开申请的答复工作，并对答复程序和内容负责。</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府信息公开书面申请主要采用申请表形式。根据申请人提交的《浙江省药品监督管理局政府信息公开申请表》（以下简称《申请表》，见附件2）开展依申请公开工作。申请人填写《申请表》确有困难的，可以当面口头提出，由省局政府信息公开工作人员代为填写，并由申请人核实后签字或盖章确认。</w:t>
      </w:r>
    </w:p>
    <w:p>
      <w:pPr>
        <w:spacing w:line="570" w:lineRule="exact"/>
        <w:ind w:firstLine="632" w:firstLineChars="200"/>
        <w:rPr>
          <w:rFonts w:ascii="仿宋_GB2312" w:eastAsia="仿宋_GB2312"/>
          <w:szCs w:val="32"/>
        </w:rPr>
      </w:pPr>
      <w:r>
        <w:rPr>
          <w:rFonts w:hint="eastAsia" w:ascii="仿宋_GB2312" w:eastAsia="仿宋_GB2312"/>
          <w:szCs w:val="32"/>
        </w:rPr>
        <w:t>申请人委托他人申请的，应当提交申请人、被委托人的有效证件以及授权委托书。授权委托书应当载明委托事项、权限和期限，并由申请人签名或者盖章。</w:t>
      </w:r>
    </w:p>
    <w:p>
      <w:pPr>
        <w:spacing w:line="570" w:lineRule="exact"/>
        <w:ind w:firstLine="632" w:firstLineChars="200"/>
        <w:rPr>
          <w:rFonts w:ascii="仿宋_GB2312" w:eastAsia="仿宋_GB2312"/>
          <w:szCs w:val="32"/>
        </w:rPr>
      </w:pPr>
      <w:r>
        <w:rPr>
          <w:rFonts w:hint="eastAsia" w:ascii="仿宋_GB2312" w:eastAsia="仿宋_GB2312"/>
          <w:szCs w:val="32"/>
        </w:rPr>
        <w:t>《申请表》包含以下信息：</w:t>
      </w:r>
    </w:p>
    <w:p>
      <w:pPr>
        <w:spacing w:line="570" w:lineRule="exact"/>
        <w:ind w:firstLine="632" w:firstLineChars="200"/>
        <w:rPr>
          <w:rFonts w:ascii="仿宋_GB2312" w:eastAsia="仿宋_GB2312"/>
          <w:szCs w:val="32"/>
        </w:rPr>
      </w:pPr>
      <w:r>
        <w:rPr>
          <w:rFonts w:hint="eastAsia" w:ascii="仿宋_GB2312" w:eastAsia="仿宋_GB2312"/>
          <w:szCs w:val="32"/>
        </w:rPr>
        <w:t>（一）申请人的姓名或者名称、身份证明、联系方式；</w:t>
      </w:r>
    </w:p>
    <w:p>
      <w:pPr>
        <w:spacing w:line="570" w:lineRule="exact"/>
        <w:ind w:firstLine="632" w:firstLineChars="200"/>
        <w:rPr>
          <w:rFonts w:ascii="仿宋_GB2312" w:eastAsia="仿宋_GB2312"/>
          <w:szCs w:val="32"/>
        </w:rPr>
      </w:pPr>
      <w:r>
        <w:rPr>
          <w:rFonts w:hint="eastAsia" w:ascii="仿宋_GB2312" w:eastAsia="仿宋_GB2312"/>
          <w:szCs w:val="32"/>
        </w:rPr>
        <w:t>（二）申请公开的政府信息名称、文号或者便于查询的其他特征性描述；</w:t>
      </w:r>
    </w:p>
    <w:p>
      <w:pPr>
        <w:spacing w:line="570" w:lineRule="exact"/>
        <w:ind w:firstLine="632" w:firstLineChars="200"/>
        <w:rPr>
          <w:rFonts w:ascii="仿宋_GB2312" w:eastAsia="仿宋_GB2312"/>
          <w:szCs w:val="32"/>
        </w:rPr>
      </w:pPr>
      <w:r>
        <w:rPr>
          <w:rFonts w:hint="eastAsia" w:ascii="仿宋_GB2312" w:eastAsia="仿宋_GB2312"/>
          <w:szCs w:val="32"/>
        </w:rPr>
        <w:t>（三）申请公开的政府信息的形式要求，包括获取信息的方式、途径。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省局采取以下方式，接收政府信息公开申请：</w:t>
      </w:r>
    </w:p>
    <w:p>
      <w:pPr>
        <w:spacing w:line="570" w:lineRule="exact"/>
        <w:ind w:firstLine="632" w:firstLineChars="200"/>
        <w:rPr>
          <w:rFonts w:ascii="仿宋_GB2312" w:eastAsia="仿宋_GB2312"/>
          <w:szCs w:val="32"/>
        </w:rPr>
      </w:pPr>
      <w:r>
        <w:rPr>
          <w:rFonts w:hint="eastAsia" w:ascii="仿宋_GB2312" w:eastAsia="仿宋_GB2312"/>
          <w:szCs w:val="32"/>
        </w:rPr>
        <w:t>（一）当面提交。申请人可以到省局受理大厅现场填写《申请表》，当面交予工作人员。</w:t>
      </w:r>
    </w:p>
    <w:p>
      <w:pPr>
        <w:spacing w:line="570" w:lineRule="exact"/>
        <w:ind w:firstLine="632" w:firstLineChars="200"/>
        <w:rPr>
          <w:rFonts w:ascii="仿宋_GB2312" w:eastAsia="仿宋_GB2312"/>
          <w:szCs w:val="32"/>
        </w:rPr>
      </w:pPr>
      <w:r>
        <w:rPr>
          <w:rFonts w:hint="eastAsia" w:ascii="仿宋_GB2312" w:eastAsia="仿宋_GB2312"/>
          <w:szCs w:val="32"/>
        </w:rPr>
        <w:t>（二）邮寄信函。申请人下载打印填写《申请表》后，通过信函方式邮寄至省局办公室。</w:t>
      </w:r>
    </w:p>
    <w:p>
      <w:pPr>
        <w:spacing w:line="570" w:lineRule="exact"/>
        <w:ind w:firstLine="632" w:firstLineChars="200"/>
        <w:rPr>
          <w:rFonts w:ascii="仿宋_GB2312" w:eastAsia="仿宋_GB2312"/>
          <w:szCs w:val="32"/>
        </w:rPr>
      </w:pPr>
      <w:r>
        <w:rPr>
          <w:rFonts w:hint="eastAsia" w:ascii="仿宋_GB2312" w:eastAsia="仿宋_GB2312"/>
          <w:szCs w:val="32"/>
        </w:rPr>
        <w:t>（三）在线申请。通过浙江省政务服务网在线提交《申请表》。</w:t>
      </w:r>
    </w:p>
    <w:p>
      <w:pPr>
        <w:spacing w:line="570" w:lineRule="exact"/>
        <w:ind w:firstLine="632" w:firstLineChars="200"/>
        <w:rPr>
          <w:rFonts w:ascii="仿宋_GB2312" w:eastAsia="仿宋_GB2312"/>
          <w:szCs w:val="32"/>
        </w:rPr>
      </w:pPr>
      <w:r>
        <w:rPr>
          <w:rFonts w:hint="eastAsia" w:ascii="仿宋_GB2312" w:eastAsia="仿宋_GB2312"/>
          <w:szCs w:val="32"/>
        </w:rPr>
        <w:t>（四）传真。通过传真发送《申请表》。</w:t>
      </w:r>
    </w:p>
    <w:p>
      <w:pPr>
        <w:spacing w:line="570" w:lineRule="exact"/>
        <w:ind w:firstLine="632" w:firstLineChars="200"/>
        <w:rPr>
          <w:rFonts w:ascii="仿宋_GB2312" w:eastAsia="仿宋_GB2312"/>
          <w:szCs w:val="32"/>
        </w:rPr>
      </w:pPr>
      <w:r>
        <w:rPr>
          <w:rFonts w:hint="eastAsia" w:ascii="仿宋_GB2312" w:eastAsia="仿宋_GB2312"/>
          <w:szCs w:val="32"/>
        </w:rPr>
        <w:t>（五）其他途径。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政府信息公开申请内容不明确的，承办处室应当给予指导和释明。确需补正的，应自收到申请之日起</w:t>
      </w:r>
      <w:r>
        <w:rPr>
          <w:rFonts w:ascii="仿宋_GB2312" w:eastAsia="仿宋_GB2312"/>
          <w:szCs w:val="32"/>
        </w:rPr>
        <w:t>7</w:t>
      </w:r>
      <w:r>
        <w:rPr>
          <w:rFonts w:hint="eastAsia" w:ascii="仿宋_GB2312" w:eastAsia="仿宋_GB2312"/>
          <w:szCs w:val="32"/>
        </w:rPr>
        <w:t>个工作日内一次性告知申请人作出补正，并出具《政府信息依申请公开补正通知书》（见附件3），说明需要补正的事项和合理补正期限。答复期限自收到补正的申请之日起计算。</w:t>
      </w:r>
    </w:p>
    <w:p>
      <w:pPr>
        <w:spacing w:line="570" w:lineRule="exact"/>
        <w:ind w:firstLine="632" w:firstLineChars="200"/>
        <w:rPr>
          <w:rFonts w:ascii="仿宋_GB2312" w:eastAsia="仿宋_GB2312"/>
          <w:szCs w:val="32"/>
        </w:rPr>
      </w:pPr>
      <w:r>
        <w:rPr>
          <w:rFonts w:hint="eastAsia" w:ascii="仿宋_GB2312" w:eastAsia="仿宋_GB2312"/>
          <w:szCs w:val="32"/>
        </w:rPr>
        <w:t>申请人无正当理由逾期不补正的，视为放弃申请，承办处室不再处理该政府信息公开申请。</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收到政府信息公开申请的时间，按照下列规定确定：</w:t>
      </w:r>
    </w:p>
    <w:p>
      <w:pPr>
        <w:spacing w:line="570" w:lineRule="exact"/>
        <w:ind w:firstLine="632" w:firstLineChars="200"/>
        <w:rPr>
          <w:rFonts w:ascii="仿宋_GB2312" w:eastAsia="仿宋_GB2312"/>
          <w:szCs w:val="32"/>
        </w:rPr>
      </w:pPr>
      <w:r>
        <w:rPr>
          <w:rFonts w:hint="eastAsia" w:ascii="仿宋_GB2312" w:eastAsia="仿宋_GB2312"/>
          <w:szCs w:val="32"/>
        </w:rPr>
        <w:t>（一）申请人当面提交政府信息公开申请的，以提交之日为收到申请之日；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二）申请人以邮寄方式提交政府信息公开申请的，以签收之日为收到申请之日；以平常信函等无需签收的邮寄方式提交政府信息公开申请的，政务公开办应当于收到申请的当日与申请人确认，确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（三）申请人通过在线申请、电子邮件或传真提交政府信息公开申请的，以双方确认之日为收到申请之日。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（四）申请人通过其他方式提交政府信息公开申请的，参照第二十四条之（一）、（二）、（三）规定。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申请表》后，政务公开办组织承办处室及时完成政府信息公开申请答复工作。能够当场答复的，政务公开办商承办处室当场答复，并做好记录；不能当场答复的，政务公开办组织承办处室，自收到申请之日起20个工作日内予以答复。</w:t>
      </w:r>
    </w:p>
    <w:p>
      <w:pPr>
        <w:spacing w:line="570" w:lineRule="exact"/>
        <w:ind w:firstLine="632" w:firstLineChars="200"/>
        <w:rPr>
          <w:rFonts w:ascii="仿宋_GB2312" w:eastAsia="仿宋_GB2312"/>
          <w:szCs w:val="32"/>
        </w:rPr>
      </w:pPr>
      <w:r>
        <w:rPr>
          <w:rFonts w:hint="eastAsia" w:ascii="仿宋_GB2312" w:eastAsia="仿宋_GB2312"/>
          <w:szCs w:val="32"/>
        </w:rPr>
        <w:t>承办处室征求第三方和其他机关意见所需时间不计算在答复时限内。</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对已受理的政府信息公开申请提出拟办建议，并填写《浙江省药品监督管理局政府信息依申请公开办理单》（以下简称《办理单》，见附件4）。经相关负责人核准后，在1个工作日内将《申请表》《办理单》转送承办处室。其中，同一政府信息公开申请涉及多个处室职责的，《办理单》所列第一个承办处室为主办处室。</w:t>
      </w:r>
    </w:p>
    <w:p>
      <w:pPr>
        <w:spacing w:line="570" w:lineRule="exact"/>
        <w:ind w:firstLine="632" w:firstLineChars="200"/>
        <w:rPr>
          <w:rFonts w:ascii="仿宋_GB2312" w:eastAsia="仿宋_GB2312"/>
          <w:szCs w:val="32"/>
        </w:rPr>
      </w:pPr>
      <w:r>
        <w:rPr>
          <w:rFonts w:hint="eastAsia" w:ascii="仿宋_GB2312" w:eastAsia="仿宋_GB2312"/>
          <w:szCs w:val="32"/>
        </w:rPr>
        <w:t>承办处室对分工有不同意见时，在收到《办理单》1个工作日内向政务公开办提出建议，政务公开办在1个工作日内研究并作出分工决定。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承办处室收到《办理单》后，负责拟制《浙江省药品监督管理局政府信息公开告知书》（以下简称《告知书》，见附件5），并在《办理单》明确的时限内反馈政务公开办。</w:t>
      </w:r>
    </w:p>
    <w:p>
      <w:pPr>
        <w:spacing w:line="570" w:lineRule="exact"/>
        <w:ind w:firstLine="632" w:firstLineChars="200"/>
        <w:rPr>
          <w:rFonts w:ascii="仿宋_GB2312" w:eastAsia="仿宋_GB2312"/>
          <w:szCs w:val="32"/>
        </w:rPr>
      </w:pPr>
      <w:r>
        <w:rPr>
          <w:rFonts w:hint="eastAsia" w:ascii="仿宋_GB2312" w:eastAsia="仿宋_GB2312"/>
          <w:szCs w:val="32"/>
        </w:rPr>
        <w:t>同一政府信息公开申请涉及多个处室职责的，由主办处室负责拟制《告知书》。其他处室按照职责分别提供答复材料，并于收到《办理单》之日起3个工作日内，将答复材料提供主办处室。</w:t>
      </w:r>
    </w:p>
    <w:p>
      <w:pPr>
        <w:spacing w:line="570" w:lineRule="exact"/>
        <w:ind w:firstLine="632" w:firstLineChars="200"/>
        <w:rPr>
          <w:rFonts w:ascii="仿宋_GB2312" w:eastAsia="仿宋_GB2312"/>
          <w:szCs w:val="32"/>
        </w:rPr>
      </w:pPr>
      <w:r>
        <w:rPr>
          <w:rFonts w:hint="eastAsia" w:ascii="仿宋_GB2312" w:eastAsia="仿宋_GB2312"/>
          <w:szCs w:val="32"/>
        </w:rPr>
        <w:t>承办处室拟制的《告知书》、答复材料等，应当经过本处室负责人审核，报分管局领导审签。</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对于政府信息公开申请，承办处室根据下列情况拟制《告知书》：</w:t>
      </w:r>
    </w:p>
    <w:p>
      <w:pPr>
        <w:spacing w:line="570" w:lineRule="exact"/>
        <w:ind w:firstLine="632" w:firstLineChars="200"/>
        <w:rPr>
          <w:rFonts w:ascii="仿宋_GB2312" w:eastAsia="仿宋_GB2312"/>
          <w:szCs w:val="32"/>
        </w:rPr>
      </w:pPr>
      <w:r>
        <w:rPr>
          <w:rFonts w:hint="eastAsia" w:ascii="仿宋_GB2312" w:eastAsia="仿宋_GB2312"/>
          <w:szCs w:val="32"/>
        </w:rPr>
        <w:t>（一）所申请公开信息已经主动公开的，告知申请人获取该政府信息的方式、途径；</w:t>
      </w:r>
    </w:p>
    <w:p>
      <w:pPr>
        <w:spacing w:line="570" w:lineRule="exact"/>
        <w:ind w:firstLine="632" w:firstLineChars="200"/>
        <w:rPr>
          <w:rFonts w:ascii="仿宋_GB2312" w:eastAsia="仿宋_GB2312"/>
          <w:szCs w:val="32"/>
        </w:rPr>
      </w:pPr>
      <w:r>
        <w:rPr>
          <w:rFonts w:hint="eastAsia" w:ascii="仿宋_GB2312" w:eastAsia="仿宋_GB2312"/>
          <w:szCs w:val="32"/>
        </w:rPr>
        <w:t>（二）所申请公开信息可以公开的，向申请人提供该政府信息，或者告知申请人获取该政府信息的方式、途径和时间；</w:t>
      </w:r>
    </w:p>
    <w:p>
      <w:pPr>
        <w:spacing w:line="570" w:lineRule="exact"/>
        <w:ind w:firstLine="632" w:firstLineChars="200"/>
        <w:rPr>
          <w:rFonts w:ascii="仿宋_GB2312" w:eastAsia="仿宋_GB2312"/>
          <w:szCs w:val="32"/>
        </w:rPr>
      </w:pPr>
      <w:r>
        <w:rPr>
          <w:rFonts w:hint="eastAsia" w:ascii="仿宋_GB2312" w:eastAsia="仿宋_GB2312"/>
          <w:szCs w:val="32"/>
        </w:rPr>
        <w:t>（三）根据规定决定不予公开的，告知申请人不予公开并说明理由；</w:t>
      </w:r>
    </w:p>
    <w:p>
      <w:pPr>
        <w:spacing w:line="570" w:lineRule="exact"/>
        <w:ind w:firstLine="632" w:firstLineChars="200"/>
        <w:rPr>
          <w:rFonts w:ascii="仿宋_GB2312" w:eastAsia="仿宋_GB2312"/>
          <w:szCs w:val="32"/>
        </w:rPr>
      </w:pPr>
      <w:r>
        <w:rPr>
          <w:rFonts w:hint="eastAsia" w:ascii="仿宋_GB2312" w:eastAsia="仿宋_GB2312"/>
          <w:szCs w:val="32"/>
        </w:rPr>
        <w:t>（四）经检索没有所申请公开信息的，应当告知申请人该政府信息不存在；</w:t>
      </w:r>
    </w:p>
    <w:p>
      <w:pPr>
        <w:spacing w:line="570" w:lineRule="exact"/>
        <w:ind w:firstLine="632" w:firstLineChars="200"/>
        <w:rPr>
          <w:rFonts w:ascii="仿宋_GB2312" w:eastAsia="仿宋_GB2312"/>
          <w:szCs w:val="32"/>
        </w:rPr>
      </w:pPr>
      <w:r>
        <w:rPr>
          <w:rFonts w:hint="eastAsia" w:ascii="仿宋_GB2312" w:eastAsia="仿宋_GB2312"/>
          <w:szCs w:val="32"/>
        </w:rPr>
        <w:t>（五）所申请公开信息不属于省局负责公开的，告知申请人并说明理由；对能够确定负责公开该政府信息的行政机关的，告知申请人该行政机关的名称、联系方式；</w:t>
      </w:r>
    </w:p>
    <w:p>
      <w:pPr>
        <w:spacing w:line="570" w:lineRule="exact"/>
        <w:ind w:firstLine="632" w:firstLineChars="200"/>
        <w:rPr>
          <w:rFonts w:ascii="仿宋_GB2312" w:eastAsia="仿宋_GB2312"/>
          <w:szCs w:val="32"/>
        </w:rPr>
      </w:pPr>
      <w:r>
        <w:rPr>
          <w:rFonts w:hint="eastAsia" w:ascii="仿宋_GB2312" w:eastAsia="仿宋_GB2312"/>
          <w:szCs w:val="32"/>
        </w:rPr>
        <w:t>（六）已就申请人提出的政府信息公开申请作出答复、申请人重复申请公开相同政府信息的，告知申请人不予重复处理；</w:t>
      </w:r>
    </w:p>
    <w:p>
      <w:pPr>
        <w:spacing w:line="570" w:lineRule="exact"/>
        <w:ind w:firstLine="632" w:firstLineChars="200"/>
        <w:rPr>
          <w:rFonts w:ascii="仿宋_GB2312" w:eastAsia="仿宋_GB2312"/>
          <w:szCs w:val="32"/>
        </w:rPr>
      </w:pPr>
      <w:r>
        <w:rPr>
          <w:rFonts w:hint="eastAsia" w:ascii="仿宋_GB2312" w:eastAsia="仿宋_GB2312"/>
          <w:szCs w:val="32"/>
        </w:rPr>
        <w:t>（七）申请公开的信息中含有不应当公开或者不属于政府信息的内容，但是能够做出区分处理的，应当向申请人提供可以公开的政府信息内容，并对不予公开的内容说明理由；</w:t>
      </w:r>
    </w:p>
    <w:p>
      <w:pPr>
        <w:spacing w:line="570" w:lineRule="exact"/>
        <w:ind w:firstLine="632" w:firstLineChars="200"/>
        <w:rPr>
          <w:rFonts w:ascii="仿宋_GB2312" w:eastAsia="仿宋_GB2312"/>
          <w:szCs w:val="32"/>
        </w:rPr>
      </w:pPr>
      <w:r>
        <w:rPr>
          <w:rFonts w:hint="eastAsia" w:ascii="仿宋_GB2312" w:eastAsia="仿宋_GB2312"/>
          <w:szCs w:val="32"/>
        </w:rPr>
        <w:t>（八）有关法律、行政法规对信息的获取有特别规定的，告知申请人依照有关法律、行政法规的规定办理。</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承办处室向申请人提供的信息，应当是已经制作或者获取的政府信息。除按照第二十八条第七项规定能够作区分处理的外，需要承办处室对现有政府信息进行加工、分析的，可以不予提供。</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政务公开办对承办处室反馈的《告知书》进行形式审核。主要审核以下内容：</w:t>
      </w:r>
    </w:p>
    <w:p>
      <w:pPr>
        <w:spacing w:line="570" w:lineRule="exact"/>
        <w:ind w:firstLine="632" w:firstLineChars="200"/>
        <w:rPr>
          <w:rFonts w:ascii="仿宋_GB2312" w:eastAsia="仿宋_GB2312"/>
          <w:szCs w:val="32"/>
        </w:rPr>
      </w:pPr>
      <w:r>
        <w:rPr>
          <w:rFonts w:hint="eastAsia" w:ascii="仿宋_GB2312" w:eastAsia="仿宋_GB2312"/>
          <w:szCs w:val="32"/>
        </w:rPr>
        <w:t>（一）答复内容与申请的相符性，相关法律、法规依据援引情况；</w:t>
      </w:r>
    </w:p>
    <w:p>
      <w:pPr>
        <w:spacing w:line="570" w:lineRule="exact"/>
        <w:ind w:firstLine="632" w:firstLineChars="200"/>
        <w:rPr>
          <w:rFonts w:ascii="仿宋_GB2312" w:eastAsia="仿宋_GB2312"/>
          <w:szCs w:val="32"/>
        </w:rPr>
      </w:pPr>
      <w:r>
        <w:rPr>
          <w:rFonts w:hint="eastAsia" w:ascii="仿宋_GB2312" w:eastAsia="仿宋_GB2312"/>
          <w:szCs w:val="32"/>
        </w:rPr>
        <w:t>（二）不应当公开或者不属于政府信息的内容是否区分处理、说明；</w:t>
      </w:r>
    </w:p>
    <w:p>
      <w:pPr>
        <w:spacing w:line="570" w:lineRule="exact"/>
        <w:ind w:firstLine="632" w:firstLineChars="200"/>
        <w:rPr>
          <w:rFonts w:ascii="仿宋_GB2312" w:eastAsia="仿宋_GB2312"/>
          <w:szCs w:val="32"/>
        </w:rPr>
      </w:pPr>
      <w:r>
        <w:rPr>
          <w:rFonts w:hint="eastAsia" w:ascii="仿宋_GB2312" w:eastAsia="仿宋_GB2312"/>
          <w:szCs w:val="32"/>
        </w:rPr>
        <w:t>（三）其他形式审核。</w:t>
      </w:r>
    </w:p>
    <w:p>
      <w:pPr>
        <w:spacing w:line="570" w:lineRule="exact"/>
        <w:ind w:firstLine="632" w:firstLineChars="200"/>
        <w:rPr>
          <w:rFonts w:ascii="仿宋_GB2312" w:eastAsia="仿宋_GB2312"/>
          <w:szCs w:val="32"/>
        </w:rPr>
      </w:pPr>
      <w:r>
        <w:rPr>
          <w:rFonts w:hint="eastAsia" w:ascii="仿宋_GB2312" w:eastAsia="仿宋_GB2312"/>
          <w:szCs w:val="32"/>
        </w:rPr>
        <w:t>政务公开办在收到《告知书》之日起1个工作日内完成审核、编号。</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政务公开办组织承办处室校核《告知书》。承办处室确认无误并签字、终校，政务公开办加盖公开专用章后，答复申请人。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根据申请人要求及政府信息保存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依申请公开的政府信息公开会损害第三方合法权益的，承办处室应当书面征求第三方意见。第三方应当自收到征求意见书之日起15个工作日内提出意见。第三方不同意公开且有合理理由的，承办处室不予公开；承办处室认为不公开可能对公共利益造成重大影响的，报政务公开领导小组审定后，可以予以公开，并将决定公开的政府信息内容和理由书面告知第三方。</w:t>
      </w:r>
    </w:p>
    <w:p>
      <w:pPr>
        <w:spacing w:line="570" w:lineRule="exact"/>
        <w:ind w:firstLine="632" w:firstLineChars="200"/>
        <w:rPr>
          <w:rFonts w:ascii="仿宋_GB2312" w:eastAsia="仿宋_GB2312"/>
          <w:szCs w:val="32"/>
        </w:rPr>
      </w:pPr>
      <w:r>
        <w:rPr>
          <w:rFonts w:hint="eastAsia" w:ascii="仿宋_GB2312" w:eastAsia="仿宋_GB2312"/>
          <w:szCs w:val="32"/>
        </w:rPr>
        <w:t>第三方逾期未提出意见的，由承办处室提出是否公开的意见。承办处室认为需要公开的，按程序报批审定后答复申请人；承办处室决定不公开的，应当提出理由并告知申请人。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承办处室认为需要延长办理时限的，填写《浙江省药品监督管理局政府信息公开延期审批单》（见附件6），经本处室负责人审批后，于《办理单》明确答复期限前3个工作日报政务公开办。</w:t>
      </w:r>
    </w:p>
    <w:p>
      <w:pPr>
        <w:spacing w:line="570" w:lineRule="exact"/>
        <w:ind w:firstLine="632" w:firstLineChars="200"/>
        <w:rPr>
          <w:rFonts w:ascii="仿宋_GB2312" w:eastAsia="仿宋_GB2312"/>
          <w:szCs w:val="32"/>
        </w:rPr>
      </w:pPr>
      <w:r>
        <w:rPr>
          <w:rFonts w:hint="eastAsia" w:ascii="仿宋_GB2312" w:eastAsia="仿宋_GB2312"/>
          <w:szCs w:val="32"/>
        </w:rPr>
        <w:t>政务公开办审查同意延期的，告知申请人延期答复。延长的期限最长不得超过20个工作日。</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申请人申请公开政府信息的数量、频次明显超过合理范围，政务公开办应当要求申请人说明理由。认为申请理由不合理的，告知申请人不予处理;认为申请人理由合理，但无法在规定期限内答复申请人的，应当确定延迟答复的合理期限并告知申请人。具体答复期限，由政务公开办商承办处室确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收到公民、法人和其他组织提出的政府信息更正要求，由政务公开办商承办处室核实，对于属实的应当予以更正并告知申请人；不属于省局职能范围的，可以告知申请人向有权更正的行政机关提出。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对于多个申请人提出的相同政府信息公开申请，且该政府信息属于可以公开的，政务公开办商承办处室，按程序报批后将该政府信息纳入主动公开的范围。</w:t>
      </w:r>
    </w:p>
    <w:p>
      <w:pPr>
        <w:spacing w:line="570" w:lineRule="exact"/>
        <w:ind w:firstLine="632" w:firstLineChars="200"/>
        <w:rPr>
          <w:rFonts w:ascii="仿宋_GB2312" w:eastAsia="仿宋_GB2312"/>
          <w:szCs w:val="32"/>
        </w:rPr>
      </w:pPr>
      <w:r>
        <w:rPr>
          <w:rFonts w:hint="eastAsia" w:ascii="仿宋_GB2312" w:eastAsia="仿宋_GB2312"/>
          <w:szCs w:val="32"/>
        </w:rPr>
        <w:t>对省局依申请公开的政府信息，申请人认为涉及公众利益调整、需要公众广泛知晓或者需要公众参与决策的，可以建议将该政府信息纳入主动公开范围的，政务公开办商承办处室认为属于主动公开范围的，按程序报批后及时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申请人以政府信息公开申请的形式进行药品监管信访、投诉、举报等活动，政务公开办负责告知申请人不作为政府信息公开申请处理，并告知其通过相应渠道提出。</w:t>
      </w:r>
    </w:p>
    <w:p>
      <w:pPr>
        <w:spacing w:line="570" w:lineRule="exact"/>
        <w:ind w:firstLine="632" w:firstLineChars="200"/>
        <w:rPr>
          <w:rFonts w:ascii="仿宋_GB2312" w:eastAsia="仿宋_GB2312"/>
          <w:szCs w:val="32"/>
        </w:rPr>
      </w:pPr>
      <w:r>
        <w:rPr>
          <w:rFonts w:hint="eastAsia" w:ascii="仿宋_GB2312" w:eastAsia="仿宋_GB2312"/>
          <w:szCs w:val="32"/>
        </w:rPr>
        <w:t>申请人提出的申请内容为要求省局提供报刊、书籍等公开出版物的，承办处室可以告知其获取的途径。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对向省局提出政府信息公开申请存在阅读困难或者视听障碍的公民，政务公开办可以在申请现场提供必要的帮助和便利。</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省局依申请提供政府信息，不收取费用。</w:t>
      </w:r>
    </w:p>
    <w:p>
      <w:pPr>
        <w:spacing w:line="570" w:lineRule="exact"/>
        <w:ind w:firstLine="632" w:firstLineChars="200"/>
        <w:rPr>
          <w:rFonts w:ascii="仿宋_GB2312" w:eastAsia="仿宋_GB2312"/>
          <w:szCs w:val="32"/>
        </w:rPr>
      </w:pPr>
      <w:r>
        <w:rPr>
          <w:rFonts w:hint="eastAsia" w:ascii="仿宋_GB2312" w:eastAsia="仿宋_GB2312"/>
          <w:szCs w:val="32"/>
        </w:rPr>
        <w:t>对于申请人申请公开政府信息的数量、频次明显超过合理范围的，根据国家制定的有关办法收取信息处理费。</w:t>
      </w:r>
    </w:p>
    <w:p>
      <w:pPr>
        <w:spacing w:before="303" w:beforeLines="50" w:line="520" w:lineRule="exact"/>
        <w:jc w:val="center"/>
        <w:outlineLvl w:val="0"/>
        <w:rPr>
          <w:rFonts w:eastAsia="方正小标宋简体"/>
          <w:szCs w:val="32"/>
        </w:rPr>
      </w:pPr>
      <w:r>
        <w:rPr>
          <w:rFonts w:hint="eastAsia" w:eastAsia="方正小标宋简体"/>
          <w:szCs w:val="32"/>
        </w:rPr>
        <w:t>第五章 管理和监督</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省局及机关各处室根据法律、法规和国家有关规定，不断完善政府信息公开工作，主动接受上级政府信息公开主管部门的考核、评议。</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政务公开办定期或者不定期举办面向机关各处室、市县级药品监督管理部门的政府信息公开工作培训。根据工作需要，组织开展政府信息公开工作调研，了解掌握药品监管部门政府信息公开工作推进情况。</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政务公开办应当加强对局机关政府信息公开工作的指导和监督，对未按要求开展政府信息公开工作的，予以督促整改、通报批评或者提出处理建议。</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政务公开办应在每年</w:t>
      </w:r>
      <w:r>
        <w:rPr>
          <w:rFonts w:ascii="仿宋_GB2312" w:eastAsia="仿宋_GB2312"/>
          <w:szCs w:val="32"/>
        </w:rPr>
        <w:t>3</w:t>
      </w:r>
      <w:r>
        <w:rPr>
          <w:rFonts w:hint="eastAsia" w:ascii="仿宋_GB2312" w:eastAsia="仿宋_GB2312"/>
          <w:szCs w:val="32"/>
        </w:rPr>
        <w:t>月1</w:t>
      </w:r>
      <w:r>
        <w:rPr>
          <w:rFonts w:ascii="仿宋_GB2312" w:eastAsia="仿宋_GB2312"/>
          <w:szCs w:val="32"/>
        </w:rPr>
        <w:t>5</w:t>
      </w:r>
      <w:r>
        <w:rPr>
          <w:rFonts w:hint="eastAsia" w:ascii="仿宋_GB2312" w:eastAsia="仿宋_GB2312"/>
          <w:szCs w:val="32"/>
        </w:rPr>
        <w:t>日前，向省政府信息公开工作主管部门提交上一年度政府信息公开工作年度报告，并向社会公开。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民、法人或者其他组织认为省局政府信息公开工作侵犯其合法权益的，可以向省政府信息公开工作主管部门投诉、举报，也可以依法申请行政复议或者提起行政诉讼。涉及政府信息公开的行政复议或者行政诉讼工作，由承办处室、政务公开办配合省局政策法规处办理。</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机关各处室应按照本规定做好政府信息公开工作。违反本规定，有下列情形之一的，由省局机关纪委责令整改。情节严重的,给予通报批评和处分。</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（一）不履行主动公开义务、不及时更新主动公开内容的；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 xml:space="preserve">（二）对符合法定条件的申请对象，隐瞒或者不提供应当公开的政府信息的； </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（三）在提供信息过程中，违反规定私自收取费用的；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（四）提供了不应该提供的信息，造成重大事故和损失的；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（五）未在规定时间内完成信息公开相关工作的。</w:t>
      </w:r>
    </w:p>
    <w:p>
      <w:pPr>
        <w:spacing w:before="303" w:beforeLines="50" w:line="520" w:lineRule="exact"/>
        <w:jc w:val="center"/>
        <w:outlineLvl w:val="0"/>
        <w:rPr>
          <w:rFonts w:eastAsia="方正小标宋简体"/>
          <w:szCs w:val="32"/>
        </w:rPr>
      </w:pPr>
      <w:r>
        <w:rPr>
          <w:rFonts w:hint="eastAsia" w:eastAsia="方正小标宋简体"/>
          <w:szCs w:val="32"/>
        </w:rPr>
        <w:t>第六章 附则</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省局政务网站、各类政府信息发布系统的开发、维护、管理、更新及省局政府信息公开受理点等所需费用，应纳入年度预算，保障政府信息公开活动的正常进行。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各级药品监管行政机构在提供社会公共服务过程中制作、获取的政府信息的公开，参照本办法执行。</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省局直属各事业单位的信息公开，参照事业单位信息公开有关规定执行。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本规定自发布之日起施行。</w:t>
      </w:r>
    </w:p>
    <w:p>
      <w:pPr>
        <w:numPr>
          <w:ilvl w:val="255"/>
          <w:numId w:val="0"/>
        </w:numPr>
        <w:spacing w:line="570" w:lineRule="exact"/>
        <w:rPr>
          <w:rFonts w:ascii="仿宋_GB2312" w:eastAsia="仿宋_GB2312"/>
          <w:szCs w:val="32"/>
        </w:rPr>
      </w:pPr>
    </w:p>
    <w:p>
      <w:pPr>
        <w:numPr>
          <w:ilvl w:val="255"/>
          <w:numId w:val="0"/>
        </w:numPr>
        <w:spacing w:line="570" w:lineRule="exact"/>
        <w:ind w:left="632" w:leftChars="200"/>
        <w:rPr>
          <w:rFonts w:ascii="黑体" w:hAnsi="黑体" w:eastAsia="黑体" w:cs="黑体"/>
          <w:szCs w:val="32"/>
        </w:rPr>
      </w:pPr>
      <w:r>
        <w:rPr>
          <w:rFonts w:hint="eastAsia" w:ascii="黑体" w:hAnsi="黑体" w:eastAsia="黑体" w:cs="黑体"/>
          <w:szCs w:val="32"/>
        </w:rPr>
        <w:t>附件：</w:t>
      </w:r>
      <w:r>
        <w:rPr>
          <w:rFonts w:hint="eastAsia" w:ascii="仿宋_GB2312" w:eastAsia="仿宋_GB2312"/>
          <w:szCs w:val="32"/>
        </w:rPr>
        <w:t>1.政务网站信息发布审查表</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2.浙江省药品监督管理局政府信息公开申请表</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3.政府信息依申请公开补正通知书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4.浙江省药品监督管理局政府信息依申请公开办理</w:t>
      </w:r>
    </w:p>
    <w:p>
      <w:pPr>
        <w:numPr>
          <w:ilvl w:val="255"/>
          <w:numId w:val="0"/>
        </w:numPr>
        <w:spacing w:line="570" w:lineRule="exact"/>
        <w:ind w:left="632" w:leftChars="200" w:firstLine="1264" w:firstLineChars="400"/>
        <w:rPr>
          <w:rFonts w:ascii="仿宋_GB2312" w:eastAsia="仿宋_GB2312"/>
          <w:szCs w:val="32"/>
        </w:rPr>
      </w:pPr>
      <w:r>
        <w:rPr>
          <w:rFonts w:hint="eastAsia" w:ascii="仿宋_GB2312" w:eastAsia="仿宋_GB2312"/>
          <w:szCs w:val="32"/>
        </w:rPr>
        <w:t>单</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5.浙江省药品监督管理局政府信息公开告知书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6.浙江省药品监督管理局政府信息公开延期审批单</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7.浙江省药品监督管理局政府信息公开受理告知书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8.浙江省药品监督管理局政府信息公开延期答复告</w:t>
      </w:r>
    </w:p>
    <w:p>
      <w:pPr>
        <w:numPr>
          <w:ilvl w:val="255"/>
          <w:numId w:val="0"/>
        </w:numPr>
        <w:spacing w:line="570" w:lineRule="exact"/>
        <w:ind w:left="632" w:leftChars="200" w:firstLine="1264" w:firstLineChars="400"/>
        <w:rPr>
          <w:rFonts w:ascii="仿宋_GB2312" w:eastAsia="仿宋_GB2312"/>
          <w:szCs w:val="32"/>
        </w:rPr>
      </w:pPr>
      <w:r>
        <w:rPr>
          <w:rFonts w:hint="eastAsia" w:ascii="仿宋_GB2312" w:eastAsia="仿宋_GB2312"/>
          <w:szCs w:val="32"/>
        </w:rPr>
        <w:t>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9.浙江省药品监督管理局政府信息不予公开告知书</w:t>
      </w:r>
    </w:p>
    <w:p>
      <w:pPr>
        <w:numPr>
          <w:ilvl w:val="255"/>
          <w:numId w:val="0"/>
        </w:numPr>
        <w:spacing w:line="570" w:lineRule="exact"/>
        <w:ind w:left="632" w:leftChars="200" w:firstLine="948" w:firstLineChars="300"/>
        <w:rPr>
          <w:rFonts w:ascii="仿宋_GB2312" w:eastAsia="仿宋_GB2312"/>
          <w:szCs w:val="32"/>
        </w:rPr>
        <w:sectPr>
          <w:footerReference r:id="rId3" w:type="default"/>
          <w:footerReference r:id="rId4" w:type="even"/>
          <w:pgSz w:w="11906" w:h="16838"/>
          <w:pgMar w:top="1474" w:right="1418" w:bottom="1474" w:left="1418" w:header="851" w:footer="850" w:gutter="0"/>
          <w:pgNumType w:fmt="numberInDash"/>
          <w:cols w:space="425" w:num="1"/>
          <w:docGrid w:type="linesAndChars" w:linePitch="607" w:charSpace="-849"/>
        </w:sectPr>
      </w:pPr>
      <w:r>
        <w:rPr>
          <w:rFonts w:ascii="仿宋_GB2312" w:eastAsia="仿宋_GB2312"/>
          <w:szCs w:val="32"/>
        </w:rPr>
        <w:t>10</w:t>
      </w:r>
      <w:r>
        <w:rPr>
          <w:rFonts w:hint="eastAsia" w:ascii="仿宋_GB2312" w:eastAsia="仿宋_GB2312"/>
          <w:szCs w:val="32"/>
        </w:rPr>
        <w:t>.依申请公开答复示范文本</w:t>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1</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政务网站信息发布审查表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834"/>
        <w:gridCol w:w="151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信息发布单位</w:t>
            </w:r>
          </w:p>
        </w:tc>
        <w:tc>
          <w:tcPr>
            <w:tcW w:w="2834" w:type="dxa"/>
            <w:vAlign w:val="center"/>
          </w:tcPr>
          <w:p>
            <w:pPr>
              <w:numPr>
                <w:ilvl w:val="255"/>
                <w:numId w:val="0"/>
              </w:numPr>
              <w:jc w:val="center"/>
              <w:rPr>
                <w:rFonts w:ascii="宋体" w:hAnsi="宋体" w:cs="方正小标宋简体"/>
                <w:sz w:val="21"/>
                <w:szCs w:val="21"/>
              </w:rPr>
            </w:pPr>
          </w:p>
        </w:tc>
        <w:tc>
          <w:tcPr>
            <w:tcW w:w="1510"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申请日期</w:t>
            </w:r>
          </w:p>
        </w:tc>
        <w:tc>
          <w:tcPr>
            <w:tcW w:w="3020" w:type="dxa"/>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信息公开类别</w:t>
            </w:r>
          </w:p>
        </w:tc>
        <w:tc>
          <w:tcPr>
            <w:tcW w:w="2834" w:type="dxa"/>
            <w:vAlign w:val="center"/>
          </w:tcPr>
          <w:p>
            <w:pPr>
              <w:numPr>
                <w:ilvl w:val="255"/>
                <w:numId w:val="0"/>
              </w:numPr>
              <w:jc w:val="center"/>
              <w:rPr>
                <w:rFonts w:ascii="宋体" w:hAnsi="宋体" w:cs="方正小标宋简体"/>
                <w:sz w:val="21"/>
                <w:szCs w:val="21"/>
              </w:rPr>
            </w:pPr>
          </w:p>
        </w:tc>
        <w:tc>
          <w:tcPr>
            <w:tcW w:w="1510"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更新频率</w:t>
            </w:r>
          </w:p>
        </w:tc>
        <w:tc>
          <w:tcPr>
            <w:tcW w:w="3020" w:type="dxa"/>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信息主要内容</w:t>
            </w:r>
          </w:p>
        </w:tc>
        <w:tc>
          <w:tcPr>
            <w:tcW w:w="7364" w:type="dxa"/>
            <w:gridSpan w:val="3"/>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网站栏目信息</w:t>
            </w:r>
          </w:p>
        </w:tc>
        <w:tc>
          <w:tcPr>
            <w:tcW w:w="7364" w:type="dxa"/>
            <w:gridSpan w:val="3"/>
            <w:vAlign w:val="center"/>
          </w:tcPr>
          <w:p>
            <w:pPr>
              <w:numPr>
                <w:ilvl w:val="255"/>
                <w:numId w:val="0"/>
              </w:numPr>
              <w:ind w:firstLine="412" w:firstLineChars="200"/>
              <w:jc w:val="center"/>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拟新增栏目：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加入现有栏目：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信息发布</w:t>
            </w:r>
          </w:p>
          <w:p>
            <w:pPr>
              <w:numPr>
                <w:ilvl w:val="255"/>
                <w:numId w:val="0"/>
              </w:numPr>
              <w:jc w:val="center"/>
              <w:rPr>
                <w:rFonts w:ascii="宋体" w:hAnsi="宋体" w:cs="方正小标宋简体"/>
                <w:sz w:val="21"/>
                <w:szCs w:val="21"/>
              </w:rPr>
            </w:pPr>
            <w:r>
              <w:rPr>
                <w:rFonts w:hint="eastAsia" w:ascii="宋体" w:hAnsi="宋体" w:cs="方正小标宋简体"/>
                <w:sz w:val="21"/>
                <w:szCs w:val="21"/>
              </w:rPr>
              <w:t>单位意见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主要负责人：</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（盖章）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技术审查意见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保密审查意见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办公室意见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局领导意见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附件2</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浙江省药品监督管理局政府信息公开申请表</w:t>
      </w:r>
    </w:p>
    <w:tbl>
      <w:tblPr>
        <w:tblStyle w:val="7"/>
        <w:tblpPr w:leftFromText="180" w:rightFromText="180" w:vertAnchor="text" w:horzAnchor="page" w:tblpXSpec="center" w:tblpY="12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155"/>
        <w:gridCol w:w="1276"/>
        <w:gridCol w:w="1314"/>
        <w:gridCol w:w="1096"/>
        <w:gridCol w:w="1417"/>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restart"/>
            <w:tcBorders>
              <w:top w:val="single" w:color="auto" w:sz="12" w:space="0"/>
              <w:bottom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申请人信息</w:t>
            </w:r>
          </w:p>
        </w:tc>
        <w:tc>
          <w:tcPr>
            <w:tcW w:w="1155" w:type="dxa"/>
            <w:vMerge w:val="restart"/>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个人</w:t>
            </w:r>
          </w:p>
        </w:tc>
        <w:tc>
          <w:tcPr>
            <w:tcW w:w="1276" w:type="dxa"/>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ascii="宋体" w:hAnsi="宋体"/>
                <w:sz w:val="21"/>
                <w:szCs w:val="21"/>
              </w:rPr>
              <w:t>姓</w:t>
            </w:r>
            <w:r>
              <w:rPr>
                <w:rFonts w:hint="eastAsia" w:ascii="宋体" w:hAnsi="宋体"/>
                <w:sz w:val="21"/>
                <w:szCs w:val="21"/>
              </w:rPr>
              <w:t>　　</w:t>
            </w:r>
            <w:r>
              <w:rPr>
                <w:rFonts w:ascii="宋体" w:hAnsi="宋体"/>
                <w:sz w:val="21"/>
                <w:szCs w:val="21"/>
              </w:rPr>
              <w:t>名</w:t>
            </w:r>
          </w:p>
        </w:tc>
        <w:tc>
          <w:tcPr>
            <w:tcW w:w="2410" w:type="dxa"/>
            <w:gridSpan w:val="2"/>
            <w:tcBorders>
              <w:top w:val="single" w:color="auto" w:sz="12"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工作单位</w:t>
            </w:r>
          </w:p>
        </w:tc>
        <w:tc>
          <w:tcPr>
            <w:tcW w:w="2130" w:type="dxa"/>
            <w:tcBorders>
              <w:top w:val="single" w:color="auto" w:sz="12" w:space="0"/>
              <w:bottom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证件名称</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证件号码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通信</w:t>
            </w:r>
            <w:r>
              <w:rPr>
                <w:rFonts w:ascii="宋体" w:hAnsi="宋体"/>
                <w:sz w:val="21"/>
                <w:szCs w:val="21"/>
              </w:rPr>
              <w:t>地址</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邮政编码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ascii="宋体" w:hAnsi="宋体"/>
                <w:sz w:val="21"/>
                <w:szCs w:val="21"/>
              </w:rPr>
              <w:t>联系电话</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电子邮箱</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restart"/>
            <w:tcBorders>
              <w:top w:val="single" w:color="auto" w:sz="4" w:space="0"/>
              <w:bottom w:val="single" w:color="auto" w:sz="4" w:space="0"/>
            </w:tcBorders>
            <w:vAlign w:val="center"/>
          </w:tcPr>
          <w:p>
            <w:pPr>
              <w:snapToGrid w:val="0"/>
              <w:jc w:val="center"/>
              <w:rPr>
                <w:rFonts w:ascii="宋体" w:hAnsi="宋体"/>
                <w:sz w:val="21"/>
                <w:szCs w:val="21"/>
              </w:rPr>
            </w:pPr>
            <w:r>
              <w:rPr>
                <w:rFonts w:ascii="宋体" w:hAnsi="宋体"/>
                <w:sz w:val="21"/>
                <w:szCs w:val="21"/>
              </w:rPr>
              <w:t>法人或其他组织</w:t>
            </w: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cs="仿宋"/>
                <w:sz w:val="21"/>
                <w:szCs w:val="21"/>
              </w:rPr>
              <w:t>名　　称</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统一社会</w:t>
            </w:r>
          </w:p>
          <w:p>
            <w:pPr>
              <w:snapToGrid w:val="0"/>
              <w:jc w:val="center"/>
              <w:rPr>
                <w:rFonts w:ascii="宋体" w:hAnsi="宋体"/>
                <w:sz w:val="21"/>
                <w:szCs w:val="21"/>
              </w:rPr>
            </w:pPr>
            <w:r>
              <w:rPr>
                <w:rFonts w:hint="eastAsia" w:ascii="宋体" w:hAnsi="宋体"/>
                <w:sz w:val="21"/>
                <w:szCs w:val="21"/>
              </w:rPr>
              <w:t>信用代码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法人代表</w:t>
            </w:r>
          </w:p>
          <w:p>
            <w:pPr>
              <w:snapToGrid w:val="0"/>
              <w:jc w:val="center"/>
              <w:rPr>
                <w:rFonts w:ascii="宋体" w:hAnsi="宋体"/>
                <w:sz w:val="21"/>
                <w:szCs w:val="21"/>
              </w:rPr>
            </w:pPr>
            <w:r>
              <w:rPr>
                <w:rFonts w:hint="eastAsia" w:ascii="宋体" w:hAnsi="宋体"/>
                <w:sz w:val="21"/>
                <w:szCs w:val="21"/>
              </w:rPr>
              <w:t>或负责人</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联系人姓名</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w:t>
            </w:r>
            <w:r>
              <w:rPr>
                <w:rFonts w:ascii="宋体" w:hAnsi="宋体"/>
                <w:sz w:val="21"/>
                <w:szCs w:val="21"/>
              </w:rPr>
              <w:t>地址</w:t>
            </w:r>
          </w:p>
        </w:tc>
        <w:tc>
          <w:tcPr>
            <w:tcW w:w="5957" w:type="dxa"/>
            <w:gridSpan w:val="4"/>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联系电话</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电子邮箱</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2431" w:type="dxa"/>
            <w:gridSpan w:val="2"/>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申请人签名或盖章</w:t>
            </w:r>
          </w:p>
        </w:tc>
        <w:tc>
          <w:tcPr>
            <w:tcW w:w="5957" w:type="dxa"/>
            <w:gridSpan w:val="4"/>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12" w:space="0"/>
            </w:tcBorders>
            <w:vAlign w:val="center"/>
          </w:tcPr>
          <w:p>
            <w:pPr>
              <w:snapToGrid w:val="0"/>
              <w:jc w:val="center"/>
              <w:rPr>
                <w:rFonts w:ascii="黑体" w:hAnsi="黑体" w:eastAsia="黑体"/>
                <w:bCs/>
                <w:sz w:val="21"/>
                <w:szCs w:val="21"/>
              </w:rPr>
            </w:pPr>
          </w:p>
        </w:tc>
        <w:tc>
          <w:tcPr>
            <w:tcW w:w="2431" w:type="dxa"/>
            <w:gridSpan w:val="2"/>
            <w:tcBorders>
              <w:top w:val="single" w:color="auto" w:sz="4" w:space="0"/>
              <w:bottom w:val="single" w:color="auto" w:sz="12" w:space="0"/>
            </w:tcBorders>
            <w:vAlign w:val="center"/>
          </w:tcPr>
          <w:p>
            <w:pPr>
              <w:snapToGrid w:val="0"/>
              <w:jc w:val="center"/>
              <w:rPr>
                <w:rFonts w:ascii="宋体" w:hAnsi="宋体"/>
                <w:sz w:val="21"/>
                <w:szCs w:val="21"/>
              </w:rPr>
            </w:pPr>
            <w:r>
              <w:rPr>
                <w:rFonts w:hint="eastAsia" w:ascii="宋体" w:hAnsi="宋体"/>
                <w:sz w:val="21"/>
                <w:szCs w:val="21"/>
              </w:rPr>
              <w:t>申请时间</w:t>
            </w:r>
          </w:p>
        </w:tc>
        <w:tc>
          <w:tcPr>
            <w:tcW w:w="5957" w:type="dxa"/>
            <w:gridSpan w:val="4"/>
            <w:tcBorders>
              <w:top w:val="single" w:color="auto" w:sz="4" w:space="0"/>
              <w:bottom w:val="single" w:color="auto" w:sz="12"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88" w:hRule="atLeast"/>
        </w:trPr>
        <w:tc>
          <w:tcPr>
            <w:tcW w:w="541" w:type="dxa"/>
            <w:vMerge w:val="restart"/>
            <w:tcBorders>
              <w:top w:val="single" w:color="auto" w:sz="12" w:space="0"/>
              <w:bottom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所需信息情况</w:t>
            </w:r>
          </w:p>
        </w:tc>
        <w:tc>
          <w:tcPr>
            <w:tcW w:w="2431" w:type="dxa"/>
            <w:gridSpan w:val="2"/>
            <w:tcBorders>
              <w:top w:val="single" w:color="auto" w:sz="12" w:space="0"/>
              <w:bottom w:val="single" w:color="auto" w:sz="4" w:space="0"/>
            </w:tcBorders>
            <w:vAlign w:val="center"/>
          </w:tcPr>
          <w:p>
            <w:pPr>
              <w:widowControl/>
              <w:shd w:val="clear" w:color="auto" w:fill="FFFFFF"/>
              <w:snapToGrid w:val="0"/>
              <w:jc w:val="center"/>
              <w:rPr>
                <w:rFonts w:ascii="宋体" w:hAnsi="宋体" w:cs="宋体"/>
                <w:kern w:val="0"/>
                <w:sz w:val="21"/>
                <w:szCs w:val="21"/>
              </w:rPr>
            </w:pPr>
            <w:r>
              <w:rPr>
                <w:rFonts w:hint="eastAsia" w:ascii="宋体" w:hAnsi="宋体" w:cs="宋体"/>
                <w:kern w:val="0"/>
                <w:sz w:val="21"/>
                <w:szCs w:val="21"/>
                <w:shd w:val="clear" w:color="auto" w:fill="FFFFFF"/>
              </w:rPr>
              <w:t>*</w:t>
            </w:r>
            <w:r>
              <w:rPr>
                <w:rFonts w:hint="eastAsia" w:ascii="宋体" w:hAnsi="宋体" w:cs="宋体"/>
                <w:kern w:val="0"/>
                <w:sz w:val="21"/>
                <w:szCs w:val="21"/>
              </w:rPr>
              <w:t>所需信息的内容描述</w:t>
            </w:r>
          </w:p>
          <w:p>
            <w:pPr>
              <w:widowControl/>
              <w:shd w:val="clear" w:color="auto" w:fill="FFFFFF"/>
              <w:snapToGrid w:val="0"/>
              <w:jc w:val="center"/>
              <w:rPr>
                <w:rFonts w:ascii="宋体" w:hAnsi="宋体" w:cs="宋体"/>
                <w:kern w:val="0"/>
                <w:sz w:val="21"/>
                <w:szCs w:val="21"/>
              </w:rPr>
            </w:pPr>
            <w:r>
              <w:rPr>
                <w:rFonts w:hint="eastAsia" w:ascii="宋体" w:hAnsi="宋体" w:cs="宋体"/>
                <w:kern w:val="0"/>
                <w:sz w:val="21"/>
                <w:szCs w:val="21"/>
              </w:rPr>
              <w:t>(名称、文号或其他特征性描述)</w:t>
            </w:r>
          </w:p>
        </w:tc>
        <w:tc>
          <w:tcPr>
            <w:tcW w:w="5957" w:type="dxa"/>
            <w:gridSpan w:val="4"/>
            <w:tcBorders>
              <w:top w:val="single" w:color="auto" w:sz="12" w:space="0"/>
              <w:bottom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41" w:type="dxa"/>
            <w:vMerge w:val="continue"/>
            <w:tcBorders>
              <w:top w:val="single" w:color="auto" w:sz="4" w:space="0"/>
            </w:tcBorders>
            <w:vAlign w:val="center"/>
          </w:tcPr>
          <w:p>
            <w:pPr>
              <w:snapToGrid w:val="0"/>
              <w:jc w:val="center"/>
              <w:rPr>
                <w:rFonts w:ascii="宋体" w:hAnsi="宋体"/>
                <w:sz w:val="21"/>
                <w:szCs w:val="21"/>
              </w:rPr>
            </w:pPr>
          </w:p>
        </w:tc>
        <w:tc>
          <w:tcPr>
            <w:tcW w:w="2431" w:type="dxa"/>
            <w:gridSpan w:val="2"/>
            <w:tcBorders>
              <w:top w:val="single" w:color="auto" w:sz="4" w:space="0"/>
            </w:tcBorders>
            <w:vAlign w:val="center"/>
          </w:tcPr>
          <w:p>
            <w:pPr>
              <w:snapToGrid w:val="0"/>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所需信息的用途描述</w:t>
            </w:r>
          </w:p>
        </w:tc>
        <w:tc>
          <w:tcPr>
            <w:tcW w:w="5957" w:type="dxa"/>
            <w:gridSpan w:val="4"/>
            <w:tcBorders>
              <w:top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541" w:type="dxa"/>
            <w:vMerge w:val="continue"/>
            <w:vAlign w:val="center"/>
          </w:tcPr>
          <w:p>
            <w:pPr>
              <w:snapToGrid w:val="0"/>
              <w:jc w:val="center"/>
              <w:rPr>
                <w:rFonts w:ascii="宋体" w:hAnsi="宋体"/>
                <w:sz w:val="21"/>
                <w:szCs w:val="21"/>
              </w:rPr>
            </w:pPr>
          </w:p>
        </w:tc>
        <w:tc>
          <w:tcPr>
            <w:tcW w:w="3745" w:type="dxa"/>
            <w:gridSpan w:val="3"/>
            <w:vAlign w:val="center"/>
          </w:tcPr>
          <w:p>
            <w:pPr>
              <w:snapToGrid w:val="0"/>
              <w:jc w:val="left"/>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所需信息的要求提供方式</w:t>
            </w:r>
          </w:p>
          <w:p>
            <w:pPr>
              <w:snapToGrid w:val="0"/>
              <w:jc w:val="left"/>
              <w:rPr>
                <w:rFonts w:ascii="宋体" w:hAnsi="宋体"/>
                <w:sz w:val="21"/>
                <w:szCs w:val="21"/>
              </w:rPr>
            </w:pPr>
            <w:r>
              <w:rPr>
                <w:rFonts w:hint="eastAsia" w:ascii="宋体" w:hAnsi="宋体"/>
                <w:sz w:val="21"/>
                <w:szCs w:val="21"/>
              </w:rPr>
              <w:t>　　□纸质</w:t>
            </w:r>
          </w:p>
          <w:p>
            <w:pPr>
              <w:snapToGrid w:val="0"/>
              <w:jc w:val="left"/>
              <w:rPr>
                <w:rFonts w:ascii="宋体" w:hAnsi="宋体"/>
                <w:sz w:val="21"/>
                <w:szCs w:val="21"/>
              </w:rPr>
            </w:pPr>
            <w:r>
              <w:rPr>
                <w:rFonts w:hint="eastAsia" w:ascii="宋体" w:hAnsi="宋体"/>
                <w:sz w:val="21"/>
                <w:szCs w:val="21"/>
              </w:rPr>
              <w:t>　　□数据电文</w:t>
            </w:r>
          </w:p>
        </w:tc>
        <w:tc>
          <w:tcPr>
            <w:tcW w:w="4643" w:type="dxa"/>
            <w:gridSpan w:val="3"/>
            <w:vAlign w:val="center"/>
          </w:tcPr>
          <w:p>
            <w:pPr>
              <w:snapToGrid w:val="0"/>
              <w:jc w:val="left"/>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获取信息的方式（可多选）</w:t>
            </w:r>
          </w:p>
          <w:p>
            <w:pPr>
              <w:snapToGrid w:val="0"/>
              <w:jc w:val="left"/>
              <w:rPr>
                <w:rFonts w:ascii="宋体" w:hAnsi="宋体"/>
                <w:sz w:val="21"/>
                <w:szCs w:val="21"/>
              </w:rPr>
            </w:pPr>
            <w:r>
              <w:rPr>
                <w:rFonts w:hint="eastAsia" w:ascii="宋体" w:hAnsi="宋体"/>
                <w:sz w:val="21"/>
                <w:szCs w:val="21"/>
              </w:rPr>
              <w:t xml:space="preserve">　　□邮寄     </w:t>
            </w:r>
          </w:p>
          <w:p>
            <w:pPr>
              <w:snapToGrid w:val="0"/>
              <w:jc w:val="left"/>
              <w:rPr>
                <w:rFonts w:ascii="宋体" w:hAnsi="宋体"/>
                <w:sz w:val="21"/>
                <w:szCs w:val="21"/>
              </w:rPr>
            </w:pPr>
            <w:r>
              <w:rPr>
                <w:rFonts w:hint="eastAsia" w:ascii="宋体" w:hAnsi="宋体"/>
                <w:sz w:val="21"/>
                <w:szCs w:val="21"/>
              </w:rPr>
              <w:t>　　□自行领取/当场阅读、抄录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541" w:type="dxa"/>
            <w:vMerge w:val="continue"/>
            <w:vAlign w:val="center"/>
          </w:tcPr>
          <w:p>
            <w:pPr>
              <w:snapToGrid w:val="0"/>
              <w:jc w:val="center"/>
              <w:rPr>
                <w:rFonts w:ascii="宋体" w:hAnsi="宋体"/>
                <w:sz w:val="21"/>
                <w:szCs w:val="21"/>
              </w:rPr>
            </w:pPr>
          </w:p>
        </w:tc>
        <w:tc>
          <w:tcPr>
            <w:tcW w:w="8388" w:type="dxa"/>
            <w:gridSpan w:val="6"/>
            <w:vAlign w:val="center"/>
          </w:tcPr>
          <w:p>
            <w:pPr>
              <w:snapToGrid w:val="0"/>
              <w:rPr>
                <w:rFonts w:ascii="宋体" w:hAnsi="宋体"/>
                <w:sz w:val="21"/>
                <w:szCs w:val="21"/>
              </w:rPr>
            </w:pPr>
            <w:r>
              <w:rPr>
                <w:rFonts w:hint="eastAsia" w:ascii="楷体_GB2312" w:hAnsi="宋体" w:eastAsia="楷体_GB2312"/>
                <w:sz w:val="21"/>
                <w:szCs w:val="21"/>
              </w:rPr>
              <w:t>　</w:t>
            </w:r>
            <w:r>
              <w:rPr>
                <w:rFonts w:hint="eastAsia" w:ascii="宋体" w:hAnsi="宋体"/>
                <w:sz w:val="21"/>
                <w:szCs w:val="21"/>
              </w:rPr>
              <w:t>□若本机关无法按照要求方式提供所需信息，也可接受其他方式。</w:t>
            </w:r>
          </w:p>
        </w:tc>
      </w:tr>
    </w:tbl>
    <w:p>
      <w:pPr>
        <w:spacing w:before="303" w:beforeLines="50" w:line="0" w:lineRule="atLeast"/>
        <w:rPr>
          <w:rFonts w:ascii="楷体_GB2312" w:hAnsi="宋体" w:eastAsia="楷体_GB2312"/>
          <w:sz w:val="21"/>
          <w:szCs w:val="21"/>
        </w:rPr>
      </w:pPr>
      <w:r>
        <w:rPr>
          <w:rFonts w:hint="eastAsia" w:ascii="宋体" w:hAnsi="宋体"/>
          <w:sz w:val="21"/>
          <w:szCs w:val="21"/>
        </w:rPr>
        <w:t>说明：</w:t>
      </w:r>
      <w:r>
        <w:rPr>
          <w:rFonts w:hint="eastAsia" w:ascii="楷体_GB2312" w:hAnsi="宋体" w:eastAsia="楷体_GB2312"/>
          <w:sz w:val="21"/>
          <w:szCs w:val="21"/>
        </w:rPr>
        <w:t>1.申请表应填写完整，对没有联系方式或联系方式有误的信息恕不回复。</w:t>
      </w:r>
    </w:p>
    <w:p>
      <w:pPr>
        <w:snapToGrid w:val="0"/>
        <w:spacing w:line="0" w:lineRule="atLeast"/>
        <w:rPr>
          <w:rFonts w:ascii="楷体_GB2312" w:hAnsi="宋体" w:eastAsia="楷体_GB2312"/>
          <w:sz w:val="21"/>
          <w:szCs w:val="21"/>
        </w:rPr>
      </w:pPr>
      <w:r>
        <w:rPr>
          <w:rFonts w:hint="eastAsia" w:ascii="楷体_GB2312" w:hAnsi="宋体" w:eastAsia="楷体_GB2312"/>
          <w:sz w:val="21"/>
          <w:szCs w:val="21"/>
        </w:rPr>
        <w:t xml:space="preserve">      2.申请表内容应真实有效，同时申请人对申请材料的真实性负责。</w:t>
      </w:r>
    </w:p>
    <w:p>
      <w:pPr>
        <w:snapToGrid w:val="0"/>
        <w:ind w:firstLine="618" w:firstLineChars="300"/>
        <w:rPr>
          <w:rFonts w:ascii="方正小标宋简体" w:hAnsi="方正小标宋简体" w:eastAsia="方正小标宋简体" w:cs="方正小标宋简体"/>
          <w:sz w:val="44"/>
          <w:szCs w:val="44"/>
        </w:rPr>
      </w:pPr>
      <w:r>
        <w:rPr>
          <w:rFonts w:hint="eastAsia" w:ascii="楷体_GB2312" w:hAnsi="宋体" w:eastAsia="楷体_GB2312"/>
          <w:sz w:val="21"/>
          <w:szCs w:val="21"/>
          <w:shd w:val="clear" w:color="auto" w:fill="FFFFFF"/>
        </w:rPr>
        <w:t>3.带*的为必填项。当面申请的，应当出示身份证明（接受出示电子身份证明），法人/其他组织需提供营业执照及法人委托书、经办人身份证复印；信函申请需附身份证明复印件，网上申请需上传身份证明照片或扫描件。</w:t>
      </w: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附件3</w:t>
      </w:r>
    </w:p>
    <w:p>
      <w:pPr>
        <w:numPr>
          <w:ilvl w:val="255"/>
          <w:numId w:val="0"/>
        </w:num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政府信息依申请公开补正通知书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浙药监政信补（XXXX）第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598" w:lineRule="atLeast"/>
        <w:jc w:val="center"/>
        <w:rPr>
          <w:rFonts w:ascii="仿宋_GB2312" w:hAnsi="宋体" w:eastAsia="仿宋_GB2312"/>
          <w:b/>
          <w:bCs/>
          <w:kern w:val="0"/>
          <w:szCs w:val="32"/>
        </w:rPr>
      </w:pPr>
    </w:p>
    <w:p>
      <w:pPr>
        <w:widowControl/>
        <w:spacing w:line="562"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经查，你（单位）的申请内容中</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rPr>
        <w:t>表述不准确（申请获取的信息内容不明确），本机关无法根据此申请确定具体的政府信息，根据《中华人民共和国政府信息公开条例》第三十条的规定，现将申请材料退回，请你（单位）更改、补充所需信息的内容描述后再行申请。</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特此通知。</w:t>
      </w: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widowControl/>
        <w:spacing w:line="610" w:lineRule="atLeast"/>
        <w:rPr>
          <w:rFonts w:ascii="仿宋_GB2312" w:hAnsi="宋体" w:eastAsia="仿宋_GB2312"/>
          <w:kern w:val="0"/>
          <w:szCs w:val="32"/>
        </w:rPr>
      </w:pPr>
      <w:r>
        <w:rPr>
          <w:rFonts w:hint="eastAsia" w:ascii="仿宋_GB2312" w:hAnsi="宋体" w:eastAsia="仿宋_GB2312"/>
          <w:kern w:val="0"/>
          <w:szCs w:val="32"/>
        </w:rPr>
        <w:t xml:space="preserve">               　　　　　　　　　 年  月  日</w:t>
      </w:r>
    </w:p>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附件4</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浙江省药品监督管理局政府信息依申请公开办理单</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 xml:space="preserve"> </w:t>
      </w:r>
      <w:r>
        <w:rPr>
          <w:rFonts w:ascii="方正小标宋简体" w:hAnsi="方正小标宋简体" w:eastAsia="方正小标宋简体" w:cs="方正小标宋简体"/>
          <w:szCs w:val="32"/>
        </w:rPr>
        <w:t xml:space="preserve">                    </w:t>
      </w:r>
      <w:r>
        <w:rPr>
          <w:rFonts w:hint="eastAsia" w:ascii="方正小标宋简体" w:hAnsi="方正小标宋简体" w:eastAsia="方正小标宋简体" w:cs="方正小标宋简体"/>
          <w:szCs w:val="32"/>
        </w:rPr>
        <w:t>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82"/>
        <w:gridCol w:w="1836"/>
        <w:gridCol w:w="982"/>
        <w:gridCol w:w="289"/>
        <w:gridCol w:w="85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申请人</w:t>
            </w:r>
          </w:p>
        </w:tc>
        <w:tc>
          <w:tcPr>
            <w:tcW w:w="4389" w:type="dxa"/>
            <w:gridSpan w:val="4"/>
            <w:vAlign w:val="center"/>
          </w:tcPr>
          <w:p>
            <w:pPr>
              <w:numPr>
                <w:ilvl w:val="255"/>
                <w:numId w:val="0"/>
              </w:numPr>
              <w:snapToGrid w:val="0"/>
              <w:jc w:val="center"/>
              <w:rPr>
                <w:rFonts w:ascii="宋体" w:hAnsi="宋体" w:cs="方正小标宋简体"/>
                <w:sz w:val="21"/>
                <w:szCs w:val="21"/>
              </w:rPr>
            </w:pPr>
          </w:p>
        </w:tc>
        <w:tc>
          <w:tcPr>
            <w:tcW w:w="851"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类型</w:t>
            </w:r>
          </w:p>
        </w:tc>
        <w:tc>
          <w:tcPr>
            <w:tcW w:w="2265" w:type="dxa"/>
            <w:vAlign w:val="center"/>
          </w:tcPr>
          <w:p>
            <w:pPr>
              <w:numPr>
                <w:ilvl w:val="255"/>
                <w:numId w:val="0"/>
              </w:numPr>
              <w:snapToGrid w:val="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公民</w:t>
            </w:r>
          </w:p>
          <w:p>
            <w:pPr>
              <w:numPr>
                <w:ilvl w:val="255"/>
                <w:numId w:val="0"/>
              </w:numPr>
              <w:snapToGrid w:val="0"/>
              <w:rPr>
                <w:rFonts w:ascii="宋体" w:hAnsi="宋体" w:cs="方正小标宋简体"/>
                <w:sz w:val="21"/>
                <w:szCs w:val="21"/>
              </w:rPr>
            </w:pPr>
            <w:r>
              <w:rPr>
                <w:rFonts w:hint="eastAsia" w:ascii="宋体" w:hAnsi="宋体"/>
                <w:sz w:val="21"/>
                <w:szCs w:val="21"/>
              </w:rPr>
              <w:t>□</w:t>
            </w:r>
            <w:r>
              <w:rPr>
                <w:rFonts w:ascii="Arial" w:hAnsi="Arial" w:cs="Arial"/>
                <w:sz w:val="21"/>
                <w:szCs w:val="21"/>
                <w:shd w:val="clear" w:color="auto" w:fill="FFFFFF"/>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申请方式</w:t>
            </w:r>
          </w:p>
        </w:tc>
        <w:tc>
          <w:tcPr>
            <w:tcW w:w="7505" w:type="dxa"/>
            <w:gridSpan w:val="6"/>
            <w:vAlign w:val="center"/>
          </w:tcPr>
          <w:p>
            <w:pPr>
              <w:numPr>
                <w:ilvl w:val="255"/>
                <w:numId w:val="0"/>
              </w:numPr>
              <w:snapToGrid w:val="0"/>
              <w:jc w:val="center"/>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当面提交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邮寄信函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在线申请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传真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其他途径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联系人</w:t>
            </w:r>
          </w:p>
        </w:tc>
        <w:tc>
          <w:tcPr>
            <w:tcW w:w="3118" w:type="dxa"/>
            <w:gridSpan w:val="2"/>
            <w:vAlign w:val="center"/>
          </w:tcPr>
          <w:p>
            <w:pPr>
              <w:numPr>
                <w:ilvl w:val="255"/>
                <w:numId w:val="0"/>
              </w:numPr>
              <w:snapToGrid w:val="0"/>
              <w:jc w:val="center"/>
              <w:rPr>
                <w:rFonts w:ascii="宋体" w:hAnsi="宋体" w:cs="方正小标宋简体"/>
                <w:sz w:val="21"/>
                <w:szCs w:val="21"/>
              </w:rPr>
            </w:pPr>
          </w:p>
        </w:tc>
        <w:tc>
          <w:tcPr>
            <w:tcW w:w="1271" w:type="dxa"/>
            <w:gridSpan w:val="2"/>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联系电话</w:t>
            </w:r>
          </w:p>
        </w:tc>
        <w:tc>
          <w:tcPr>
            <w:tcW w:w="3116" w:type="dxa"/>
            <w:gridSpan w:val="2"/>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申请内容</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简要描述</w:t>
            </w:r>
          </w:p>
        </w:tc>
        <w:tc>
          <w:tcPr>
            <w:tcW w:w="7505" w:type="dxa"/>
            <w:gridSpan w:val="6"/>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签收人</w:t>
            </w:r>
          </w:p>
        </w:tc>
        <w:tc>
          <w:tcPr>
            <w:tcW w:w="3118" w:type="dxa"/>
            <w:gridSpan w:val="2"/>
            <w:vAlign w:val="center"/>
          </w:tcPr>
          <w:p>
            <w:pPr>
              <w:numPr>
                <w:ilvl w:val="255"/>
                <w:numId w:val="0"/>
              </w:numPr>
              <w:snapToGrid w:val="0"/>
              <w:jc w:val="center"/>
              <w:rPr>
                <w:rFonts w:ascii="宋体" w:hAnsi="宋体" w:cs="方正小标宋简体"/>
                <w:sz w:val="21"/>
                <w:szCs w:val="21"/>
              </w:rPr>
            </w:pPr>
          </w:p>
        </w:tc>
        <w:tc>
          <w:tcPr>
            <w:tcW w:w="1271" w:type="dxa"/>
            <w:gridSpan w:val="2"/>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签收时间</w:t>
            </w:r>
          </w:p>
        </w:tc>
        <w:tc>
          <w:tcPr>
            <w:tcW w:w="3116" w:type="dxa"/>
            <w:gridSpan w:val="2"/>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55" w:type="dxa"/>
            <w:vMerge w:val="restart"/>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政务公开办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1282" w:type="dxa"/>
            <w:vAlign w:val="center"/>
          </w:tcPr>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承办处室</w:t>
            </w:r>
          </w:p>
        </w:tc>
        <w:tc>
          <w:tcPr>
            <w:tcW w:w="2818" w:type="dxa"/>
            <w:gridSpan w:val="2"/>
            <w:vAlign w:val="center"/>
          </w:tcPr>
          <w:p>
            <w:pPr>
              <w:numPr>
                <w:ilvl w:val="255"/>
                <w:numId w:val="0"/>
              </w:numPr>
              <w:snapToGrid w:val="0"/>
              <w:jc w:val="center"/>
              <w:rPr>
                <w:rFonts w:ascii="宋体" w:hAnsi="宋体" w:cs="方正小标宋简体"/>
                <w:sz w:val="21"/>
                <w:szCs w:val="21"/>
              </w:rPr>
            </w:pPr>
          </w:p>
        </w:tc>
        <w:tc>
          <w:tcPr>
            <w:tcW w:w="1140" w:type="dxa"/>
            <w:gridSpan w:val="2"/>
            <w:vAlign w:val="center"/>
          </w:tcPr>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办理时限</w:t>
            </w:r>
          </w:p>
        </w:tc>
        <w:tc>
          <w:tcPr>
            <w:tcW w:w="2265" w:type="dxa"/>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1555" w:type="dxa"/>
            <w:vMerge w:val="continue"/>
            <w:vAlign w:val="center"/>
          </w:tcPr>
          <w:p>
            <w:pPr>
              <w:numPr>
                <w:ilvl w:val="255"/>
                <w:numId w:val="0"/>
              </w:numPr>
              <w:snapToGrid w:val="0"/>
              <w:jc w:val="center"/>
              <w:rPr>
                <w:rFonts w:ascii="黑体" w:hAnsi="黑体" w:eastAsia="黑体" w:cs="方正小标宋简体"/>
                <w:sz w:val="21"/>
                <w:szCs w:val="21"/>
              </w:rPr>
            </w:pPr>
          </w:p>
        </w:tc>
        <w:tc>
          <w:tcPr>
            <w:tcW w:w="7505" w:type="dxa"/>
            <w:gridSpan w:val="6"/>
            <w:vAlign w:val="center"/>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555" w:type="dxa"/>
            <w:vMerge w:val="restart"/>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处室</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vAlign w:val="center"/>
          </w:tcPr>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所申请公开信息已经主动公开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所申请公开信息可以公开 </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决定不予公开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经检索没有所申请公开信息</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所申请公开信息不属于本行政机关负责公开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已作出答复、申请人重复申请</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有关法律、行政法规对信息的获取有特别规定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55" w:type="dxa"/>
            <w:vMerge w:val="continue"/>
            <w:vAlign w:val="center"/>
          </w:tcPr>
          <w:p>
            <w:pPr>
              <w:numPr>
                <w:ilvl w:val="255"/>
                <w:numId w:val="0"/>
              </w:numPr>
              <w:snapToGrid w:val="0"/>
              <w:jc w:val="center"/>
              <w:rPr>
                <w:rFonts w:ascii="黑体" w:hAnsi="黑体" w:eastAsia="黑体" w:cs="方正小标宋简体"/>
                <w:sz w:val="21"/>
                <w:szCs w:val="21"/>
              </w:rPr>
            </w:pPr>
          </w:p>
        </w:tc>
        <w:tc>
          <w:tcPr>
            <w:tcW w:w="7505" w:type="dxa"/>
            <w:gridSpan w:val="6"/>
          </w:tcPr>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ind w:firstLine="2678" w:firstLineChars="1300"/>
              <w:jc w:val="left"/>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形式</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审查</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局领导</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答复</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情况</w:t>
            </w:r>
          </w:p>
        </w:tc>
        <w:tc>
          <w:tcPr>
            <w:tcW w:w="7505" w:type="dxa"/>
            <w:gridSpan w:val="6"/>
            <w:vAlign w:val="center"/>
          </w:tcPr>
          <w:p>
            <w:pPr>
              <w:numPr>
                <w:ilvl w:val="255"/>
                <w:numId w:val="0"/>
              </w:numPr>
              <w:snapToGrid w:val="0"/>
              <w:rPr>
                <w:rFonts w:ascii="宋体" w:hAnsi="宋体" w:cs="方正小标宋简体"/>
                <w:sz w:val="21"/>
                <w:szCs w:val="21"/>
              </w:rPr>
            </w:pPr>
            <w:r>
              <w:rPr>
                <w:rFonts w:hint="eastAsia" w:ascii="宋体" w:hAnsi="宋体" w:cs="方正小标宋简体"/>
                <w:sz w:val="21"/>
                <w:szCs w:val="21"/>
              </w:rPr>
              <w:t xml:space="preserve">告知书编号： </w:t>
            </w:r>
            <w:r>
              <w:rPr>
                <w:rFonts w:ascii="宋体" w:hAnsi="宋体" w:cs="方正小标宋简体"/>
                <w:sz w:val="21"/>
                <w:szCs w:val="21"/>
              </w:rPr>
              <w:t xml:space="preserve">                   </w:t>
            </w:r>
            <w:r>
              <w:rPr>
                <w:rFonts w:hint="eastAsia" w:ascii="宋体" w:hAnsi="宋体" w:cs="方正小标宋简体"/>
                <w:sz w:val="21"/>
                <w:szCs w:val="21"/>
              </w:rPr>
              <w:t xml:space="preserve">告知方式： </w:t>
            </w:r>
            <w:r>
              <w:rPr>
                <w:rFonts w:ascii="宋体" w:hAnsi="宋体" w:cs="方正小标宋简体"/>
                <w:sz w:val="21"/>
                <w:szCs w:val="21"/>
              </w:rPr>
              <w:t xml:space="preserve">                </w:t>
            </w:r>
          </w:p>
          <w:p>
            <w:pPr>
              <w:numPr>
                <w:ilvl w:val="255"/>
                <w:numId w:val="0"/>
              </w:numPr>
              <w:snapToGrid w:val="0"/>
              <w:rPr>
                <w:rFonts w:ascii="宋体" w:hAnsi="宋体" w:cs="方正小标宋简体"/>
                <w:sz w:val="21"/>
                <w:szCs w:val="21"/>
              </w:rPr>
            </w:pPr>
          </w:p>
          <w:p>
            <w:pPr>
              <w:numPr>
                <w:ilvl w:val="255"/>
                <w:numId w:val="0"/>
              </w:numPr>
              <w:snapToGrid w:val="0"/>
              <w:ind w:firstLine="2678" w:firstLineChars="1300"/>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numPr>
          <w:ilvl w:val="255"/>
          <w:numId w:val="0"/>
        </w:numPr>
        <w:jc w:val="center"/>
        <w:rPr>
          <w:rFonts w:ascii="方正小标宋简体" w:hAnsi="方正小标宋简体" w:eastAsia="方正小标宋简体" w:cs="方正小标宋简体"/>
          <w:szCs w:val="32"/>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附件5</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浙药监政信函（</w:t>
      </w:r>
      <w:r>
        <w:rPr>
          <w:rFonts w:hint="eastAsia" w:ascii="仿宋_GB2312" w:hAnsi="宋体" w:eastAsia="仿宋_GB2312"/>
          <w:kern w:val="0"/>
          <w:szCs w:val="32"/>
          <w:u w:val="single"/>
        </w:rPr>
        <w:t>X</w:t>
      </w:r>
      <w:r>
        <w:rPr>
          <w:rFonts w:ascii="仿宋_GB2312" w:hAnsi="宋体" w:eastAsia="仿宋_GB2312"/>
          <w:kern w:val="0"/>
          <w:szCs w:val="32"/>
          <w:u w:val="single"/>
        </w:rPr>
        <w:t>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hAnsi="宋体" w:eastAsia="仿宋_GB2312"/>
          <w:kern w:val="0"/>
          <w:szCs w:val="32"/>
        </w:rPr>
      </w:pPr>
    </w:p>
    <w:p>
      <w:pPr>
        <w:widowControl/>
        <w:spacing w:line="610"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本机关于</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562" w:lineRule="atLeast"/>
        <w:ind w:firstLine="556"/>
        <w:rPr>
          <w:rFonts w:ascii="仿宋_GB2312" w:hAnsi="宋体" w:eastAsia="仿宋_GB2312"/>
          <w:kern w:val="0"/>
          <w:szCs w:val="32"/>
          <w:u w:val="single"/>
        </w:rPr>
      </w:pPr>
      <w:r>
        <w:rPr>
          <w:rFonts w:hint="eastAsia" w:ascii="仿宋_GB2312" w:hAnsi="宋体" w:eastAsia="仿宋_GB2312"/>
          <w:kern w:val="0"/>
          <w:szCs w:val="32"/>
        </w:rPr>
        <w:t xml:space="preserve">经查，你（单位）的申请获取的信息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（参见《依申请公开答复示范文本》） </w:t>
      </w:r>
      <w:r>
        <w:rPr>
          <w:rFonts w:ascii="仿宋_GB2312" w:hAnsi="宋体" w:eastAsia="仿宋_GB2312"/>
          <w:kern w:val="0"/>
          <w:szCs w:val="32"/>
          <w:u w:val="single"/>
        </w:rPr>
        <w:t xml:space="preserve">                                          </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如认为本告知书侵犯了您（单位）的合法权益，可自收到本告知书之日起六十日内依法向浙江省人民政府或国家药品监督管理局申请行政复议，或者六个月内向杭州市西湖区人民法院提起行政诉讼。</w:t>
      </w: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widowControl/>
        <w:spacing w:line="610" w:lineRule="atLeast"/>
        <w:rPr>
          <w:rFonts w:ascii="仿宋_GB2312" w:hAnsi="宋体" w:eastAsia="仿宋_GB2312"/>
          <w:kern w:val="0"/>
          <w:szCs w:val="32"/>
        </w:rPr>
      </w:pPr>
      <w:r>
        <w:rPr>
          <w:rFonts w:hint="eastAsia" w:ascii="仿宋_GB2312" w:hAnsi="宋体" w:eastAsia="仿宋_GB2312"/>
          <w:kern w:val="0"/>
          <w:szCs w:val="32"/>
        </w:rPr>
        <w:t xml:space="preserve">               　　　　　　　　 年  月  日</w:t>
      </w:r>
    </w:p>
    <w:p>
      <w:pPr>
        <w:numPr>
          <w:ilvl w:val="255"/>
          <w:numId w:val="0"/>
        </w:numPr>
        <w:jc w:val="center"/>
        <w:rPr>
          <w:rFonts w:ascii="方正小标宋简体" w:hAnsi="方正小标宋简体" w:eastAsia="方正小标宋简体" w:cs="方正小标宋简体"/>
          <w:szCs w:val="32"/>
        </w:rPr>
      </w:pPr>
    </w:p>
    <w:p>
      <w:pPr>
        <w:numPr>
          <w:ilvl w:val="255"/>
          <w:numId w:val="0"/>
        </w:numPr>
        <w:jc w:val="center"/>
        <w:rPr>
          <w:rFonts w:ascii="方正小标宋简体" w:hAnsi="方正小标宋简体" w:eastAsia="方正小标宋简体" w:cs="方正小标宋简体"/>
          <w:szCs w:val="32"/>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附件6</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延期审批单</w:t>
      </w:r>
    </w:p>
    <w:p>
      <w:pPr>
        <w:numPr>
          <w:ilvl w:val="255"/>
          <w:numId w:val="0"/>
        </w:numPr>
        <w:jc w:val="center"/>
        <w:rPr>
          <w:rFonts w:ascii="方正小标宋简体" w:hAnsi="方正小标宋简体" w:eastAsia="方正小标宋简体" w:cs="方正小标宋简体"/>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1559"/>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申请人</w:t>
            </w:r>
          </w:p>
        </w:tc>
        <w:tc>
          <w:tcPr>
            <w:tcW w:w="7505" w:type="dxa"/>
            <w:gridSpan w:val="3"/>
            <w:vAlign w:val="center"/>
          </w:tcPr>
          <w:p>
            <w:pPr>
              <w:numPr>
                <w:ilvl w:val="255"/>
                <w:numId w:val="0"/>
              </w:numPr>
              <w:snapToGrid w:val="0"/>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申请内容</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简要描述</w:t>
            </w:r>
          </w:p>
        </w:tc>
        <w:tc>
          <w:tcPr>
            <w:tcW w:w="7505" w:type="dxa"/>
            <w:gridSpan w:val="3"/>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承办处室</w:t>
            </w:r>
          </w:p>
        </w:tc>
        <w:tc>
          <w:tcPr>
            <w:tcW w:w="3118" w:type="dxa"/>
            <w:vAlign w:val="center"/>
          </w:tcPr>
          <w:p>
            <w:pPr>
              <w:numPr>
                <w:ilvl w:val="255"/>
                <w:numId w:val="0"/>
              </w:numPr>
              <w:snapToGrid w:val="0"/>
              <w:jc w:val="center"/>
              <w:rPr>
                <w:rFonts w:ascii="宋体" w:hAnsi="宋体" w:cs="方正小标宋简体"/>
                <w:sz w:val="21"/>
                <w:szCs w:val="21"/>
              </w:rPr>
            </w:pPr>
          </w:p>
        </w:tc>
        <w:tc>
          <w:tcPr>
            <w:tcW w:w="1559"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申请延期时间</w:t>
            </w:r>
          </w:p>
        </w:tc>
        <w:tc>
          <w:tcPr>
            <w:tcW w:w="2828" w:type="dxa"/>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延期</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理由</w:t>
            </w:r>
          </w:p>
        </w:tc>
        <w:tc>
          <w:tcPr>
            <w:tcW w:w="7505" w:type="dxa"/>
            <w:gridSpan w:val="3"/>
            <w:vAlign w:val="center"/>
          </w:tcPr>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需有关主管机关进行审查</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涉及第三方权益的政府信息，需书面征求第三方意见</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涉及不可抗力的情形</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其他</w:t>
            </w: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处室</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负责人</w:t>
            </w:r>
          </w:p>
        </w:tc>
        <w:tc>
          <w:tcPr>
            <w:tcW w:w="7505" w:type="dxa"/>
            <w:gridSpan w:val="3"/>
            <w:vAlign w:val="center"/>
          </w:tcPr>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ind w:firstLine="2678" w:firstLineChars="1300"/>
              <w:jc w:val="left"/>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政务公开办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3"/>
          </w:tcPr>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局领导</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3"/>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spacing w:before="303" w:beforeLines="50" w:line="0" w:lineRule="atLeast"/>
        <w:rPr>
          <w:rFonts w:ascii="仿宋_GB2312" w:hAnsi="黑体" w:eastAsia="仿宋_GB2312" w:cs="黑体"/>
          <w:szCs w:val="32"/>
        </w:rPr>
      </w:pPr>
      <w:r>
        <w:rPr>
          <w:rFonts w:hint="eastAsia" w:ascii="宋体" w:hAnsi="宋体"/>
          <w:sz w:val="21"/>
          <w:szCs w:val="21"/>
        </w:rPr>
        <w:t>注: 延长的期限最长不得超过20个工作日</w:t>
      </w:r>
      <w:r>
        <w:rPr>
          <w:rFonts w:ascii="仿宋_GB2312" w:hAnsi="黑体" w:eastAsia="仿宋_GB2312" w:cs="黑体"/>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7</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受理告知书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浙药监政信受（</w:t>
      </w:r>
      <w:r>
        <w:rPr>
          <w:rFonts w:hint="eastAsia" w:ascii="仿宋_GB2312" w:hAnsi="宋体" w:eastAsia="仿宋_GB2312"/>
          <w:kern w:val="0"/>
          <w:szCs w:val="32"/>
          <w:u w:val="single"/>
        </w:rPr>
        <w:t>XXXX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eastAsia="仿宋_GB2312"/>
          <w:kern w:val="0"/>
          <w:szCs w:val="32"/>
          <w:u w:val="single"/>
        </w:rPr>
      </w:pPr>
    </w:p>
    <w:p>
      <w:pPr>
        <w:widowControl/>
        <w:spacing w:line="610" w:lineRule="atLeast"/>
        <w:rPr>
          <w:rFonts w:ascii="仿宋_GB2312" w:eastAsia="仿宋_GB2312"/>
          <w:kern w:val="0"/>
          <w:szCs w:val="32"/>
        </w:rPr>
      </w:pPr>
      <w:r>
        <w:rPr>
          <w:rFonts w:hint="eastAsia" w:ascii="仿宋_GB2312" w:eastAsia="仿宋_GB2312"/>
          <w:kern w:val="0"/>
          <w:szCs w:val="32"/>
          <w:u w:val="single"/>
        </w:rPr>
        <w:t xml:space="preserve">             </w:t>
      </w:r>
      <w:r>
        <w:rPr>
          <w:rFonts w:hint="eastAsia" w:ascii="仿宋_GB2312" w:eastAsia="仿宋_GB2312"/>
          <w:kern w:val="0"/>
          <w:szCs w:val="32"/>
        </w:rPr>
        <w:t>：</w:t>
      </w:r>
    </w:p>
    <w:p>
      <w:pPr>
        <w:widowControl/>
        <w:spacing w:line="610" w:lineRule="atLeast"/>
        <w:ind w:firstLine="562"/>
        <w:rPr>
          <w:rFonts w:ascii="仿宋_GB2312" w:hAnsi="宋体" w:eastAsia="仿宋_GB2312"/>
          <w:kern w:val="0"/>
          <w:szCs w:val="32"/>
        </w:rPr>
      </w:pPr>
      <w:r>
        <w:rPr>
          <w:rFonts w:hint="eastAsia" w:ascii="仿宋_GB2312" w:hAnsi="宋体" w:eastAsia="仿宋_GB2312"/>
          <w:kern w:val="0"/>
          <w:szCs w:val="32"/>
        </w:rPr>
        <w:t>你（单位）于</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日通过</w:t>
      </w:r>
      <w:r>
        <w:rPr>
          <w:rFonts w:hint="eastAsia" w:ascii="仿宋_GB2312" w:hAnsi="宋体" w:eastAsia="仿宋_GB2312"/>
          <w:kern w:val="0"/>
          <w:szCs w:val="32"/>
          <w:u w:val="single"/>
        </w:rPr>
        <w:t xml:space="preserve"> （电子邮件、信函、传真、当面等） </w:t>
      </w:r>
      <w:r>
        <w:rPr>
          <w:rFonts w:hint="eastAsia" w:ascii="仿宋_GB2312" w:hAnsi="宋体" w:eastAsia="仿宋_GB2312"/>
          <w:kern w:val="0"/>
          <w:szCs w:val="32"/>
        </w:rPr>
        <w:t>方式提出公开政府信息申请已收悉。经审核现予以受理，并将在规定时间内对你（单位）提出的申请进行书面答复。</w:t>
      </w:r>
    </w:p>
    <w:p>
      <w:pPr>
        <w:widowControl/>
        <w:spacing w:line="610" w:lineRule="atLeast"/>
        <w:ind w:firstLine="562"/>
        <w:rPr>
          <w:rFonts w:ascii="仿宋_GB2312" w:hAnsi="宋体" w:eastAsia="仿宋_GB2312"/>
          <w:kern w:val="0"/>
          <w:szCs w:val="32"/>
        </w:rPr>
      </w:pPr>
      <w:r>
        <w:rPr>
          <w:rFonts w:hint="eastAsia" w:ascii="仿宋_GB2312" w:hAnsi="宋体" w:eastAsia="仿宋_GB2312"/>
          <w:kern w:val="0"/>
          <w:szCs w:val="32"/>
        </w:rPr>
        <w:t xml:space="preserve">特此告知。 </w:t>
      </w: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6636" w:firstLineChars="21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jc w:val="center"/>
        <w:rPr>
          <w:rFonts w:ascii="仿宋_GB2312" w:hAnsi="宋体" w:eastAsia="仿宋_GB2312"/>
          <w:kern w:val="0"/>
          <w:szCs w:val="32"/>
        </w:rPr>
      </w:pPr>
      <w:r>
        <w:rPr>
          <w:rFonts w:hint="eastAsia" w:ascii="仿宋_GB2312" w:hAnsi="宋体" w:eastAsia="仿宋_GB2312"/>
          <w:kern w:val="0"/>
          <w:szCs w:val="32"/>
        </w:rPr>
        <w:t xml:space="preserve">               　　　　　　　　　 年  月  日</w:t>
      </w:r>
    </w:p>
    <w:p>
      <w:pPr>
        <w:widowControl/>
        <w:jc w:val="left"/>
        <w:rPr>
          <w:rFonts w:ascii="仿宋_GB2312" w:hAnsi="宋体" w:eastAsia="仿宋_GB2312"/>
          <w:kern w:val="0"/>
          <w:szCs w:val="32"/>
        </w:rPr>
      </w:pPr>
      <w:r>
        <w:rPr>
          <w:rFonts w:ascii="仿宋_GB2312" w:hAnsi="宋体" w:eastAsia="仿宋_GB2312"/>
          <w:kern w:val="0"/>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8</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延期答复告知书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浙药监政信延答（</w:t>
      </w:r>
      <w:r>
        <w:rPr>
          <w:rFonts w:hint="eastAsia" w:ascii="仿宋_GB2312" w:hAnsi="宋体" w:eastAsia="仿宋_GB2312"/>
          <w:kern w:val="0"/>
          <w:szCs w:val="32"/>
          <w:u w:val="single"/>
        </w:rPr>
        <w:t>XXXX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562"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632" w:firstLineChars="200"/>
        <w:rPr>
          <w:rFonts w:ascii="仿宋_GB2312" w:hAnsi="宋体" w:eastAsia="仿宋_GB2312"/>
          <w:kern w:val="0"/>
          <w:szCs w:val="32"/>
        </w:rPr>
      </w:pPr>
      <w:r>
        <w:rPr>
          <w:rFonts w:hint="eastAsia" w:ascii="仿宋_GB2312" w:hAnsi="宋体" w:eastAsia="仿宋_GB2312"/>
          <w:kern w:val="0"/>
          <w:szCs w:val="32"/>
        </w:rPr>
        <w:t>本机关于</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562" w:lineRule="atLeast"/>
        <w:ind w:firstLine="632" w:firstLineChars="200"/>
        <w:rPr>
          <w:rFonts w:ascii="仿宋_GB2312" w:hAnsi="宋体" w:eastAsia="仿宋_GB2312"/>
          <w:kern w:val="0"/>
          <w:szCs w:val="32"/>
        </w:rPr>
      </w:pPr>
      <w:r>
        <w:rPr>
          <w:rFonts w:hint="eastAsia" w:ascii="仿宋_GB2312" w:hAnsi="宋体" w:eastAsia="仿宋_GB2312"/>
          <w:kern w:val="0"/>
          <w:szCs w:val="32"/>
        </w:rPr>
        <w:t>你（单位）申请获取的政府信息内容：</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需有关主管机关进行审查</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涉及第三方权益的政府信息，需书面征求第三方意见</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涉及不可抗力的情形</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xml:space="preserve">□ 其他              </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根据《中华人民共和国政府信息公开条例》第三十三条、第三十五条的规定，经本单位政府信息公开工作机构负责人同意，将延期答复（延长答复时间最长不超过</w:t>
      </w:r>
      <w:r>
        <w:rPr>
          <w:rFonts w:ascii="仿宋_GB2312" w:hAnsi="宋体" w:eastAsia="仿宋_GB2312"/>
          <w:kern w:val="0"/>
          <w:szCs w:val="32"/>
        </w:rPr>
        <w:t>20</w:t>
      </w:r>
      <w:r>
        <w:rPr>
          <w:rFonts w:hint="eastAsia" w:ascii="仿宋_GB2312" w:hAnsi="宋体" w:eastAsia="仿宋_GB2312"/>
          <w:kern w:val="0"/>
          <w:szCs w:val="32"/>
        </w:rPr>
        <w:t>个工作日；但涉及第三方权益的，本单位征求第三方意见所需时间不计算在该期限内）。</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特此告知。</w:t>
      </w: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6636" w:firstLineChars="21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jc w:val="center"/>
        <w:rPr>
          <w:rFonts w:ascii="仿宋_GB2312" w:hAnsi="宋体" w:eastAsia="仿宋_GB2312"/>
          <w:kern w:val="0"/>
          <w:szCs w:val="32"/>
        </w:rPr>
      </w:pPr>
      <w:r>
        <w:rPr>
          <w:rFonts w:hint="eastAsia" w:ascii="仿宋_GB2312" w:hAnsi="宋体" w:eastAsia="仿宋_GB2312"/>
          <w:kern w:val="0"/>
          <w:szCs w:val="32"/>
        </w:rPr>
        <w:t xml:space="preserve">               　　　　　　　　　 年  月  日</w:t>
      </w:r>
    </w:p>
    <w:p>
      <w:pPr>
        <w:widowControl/>
        <w:jc w:val="left"/>
        <w:rPr>
          <w:rFonts w:ascii="仿宋_GB2312" w:hAnsi="宋体" w:eastAsia="仿宋_GB2312"/>
          <w:kern w:val="0"/>
          <w:szCs w:val="32"/>
        </w:rPr>
      </w:pPr>
      <w:r>
        <w:rPr>
          <w:rFonts w:ascii="仿宋_GB2312" w:hAnsi="宋体" w:eastAsia="仿宋_GB2312"/>
          <w:kern w:val="0"/>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9</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浙江省药品监督管理局政府信息不予公开告知书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浙药监政信函（</w:t>
      </w:r>
      <w:r>
        <w:rPr>
          <w:rFonts w:hint="eastAsia" w:ascii="仿宋_GB2312" w:hAnsi="宋体" w:eastAsia="仿宋_GB2312"/>
          <w:kern w:val="0"/>
          <w:szCs w:val="32"/>
          <w:u w:val="single"/>
        </w:rPr>
        <w:t>X</w:t>
      </w:r>
      <w:r>
        <w:rPr>
          <w:rFonts w:ascii="仿宋_GB2312" w:hAnsi="宋体" w:eastAsia="仿宋_GB2312"/>
          <w:kern w:val="0"/>
          <w:szCs w:val="32"/>
          <w:u w:val="single"/>
        </w:rPr>
        <w:t>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r>
        <w:rPr>
          <w:rFonts w:hint="eastAsia" w:ascii="仿宋_GB2312" w:eastAsia="仿宋_GB2312"/>
          <w:kern w:val="0"/>
          <w:szCs w:val="32"/>
        </w:rPr>
        <w:t xml:space="preserve"> </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本机关</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经查，你（单位）申请获取的信息属于：</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□国家机密</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□商业机密或者公开可能导致商业机密被泄露的政府信息</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□属于个人隐私或者公开可能导致对个人隐私权造成不当侵害的政府信息</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□法律、法规规定不予公开的其他情形</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根据《中华人民共和国政府信息公开条例</w:t>
      </w:r>
      <w:bookmarkStart w:id="0" w:name="_GoBack"/>
      <w:bookmarkEnd w:id="0"/>
      <w:r>
        <w:rPr>
          <w:rFonts w:hint="eastAsia" w:ascii="仿宋_GB2312" w:hAnsi="宋体" w:eastAsia="仿宋_GB2312"/>
          <w:kern w:val="0"/>
          <w:szCs w:val="32"/>
        </w:rPr>
        <w:t>》第三十六条第三款，对于你（单位）申请获取的信息，本机关不予公开。</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特此告知。</w:t>
      </w:r>
    </w:p>
    <w:p>
      <w:pPr>
        <w:widowControl/>
        <w:spacing w:line="562" w:lineRule="atLeast"/>
        <w:ind w:firstLine="556"/>
        <w:rPr>
          <w:rFonts w:ascii="仿宋_GB2312" w:eastAsia="仿宋_GB2312"/>
          <w:kern w:val="0"/>
          <w:szCs w:val="32"/>
        </w:rPr>
      </w:pPr>
    </w:p>
    <w:p>
      <w:pPr>
        <w:widowControl/>
        <w:spacing w:line="610" w:lineRule="atLeast"/>
        <w:ind w:firstLine="4902"/>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spacing w:line="570" w:lineRule="exact"/>
        <w:rPr>
          <w:rFonts w:ascii="仿宋_GB2312" w:hAnsi="黑体" w:eastAsia="仿宋_GB2312" w:cs="黑体"/>
          <w:szCs w:val="32"/>
        </w:rPr>
      </w:pPr>
      <w:r>
        <w:rPr>
          <w:rFonts w:hint="eastAsia" w:ascii="仿宋_GB2312" w:hAnsi="宋体" w:eastAsia="仿宋_GB2312"/>
          <w:kern w:val="0"/>
          <w:szCs w:val="32"/>
        </w:rPr>
        <w:t xml:space="preserve">               　　　　　　　　　 年  月  日</w:t>
      </w:r>
    </w:p>
    <w:p>
      <w:pPr>
        <w:numPr>
          <w:ilvl w:val="255"/>
          <w:numId w:val="0"/>
        </w:numPr>
        <w:spacing w:line="570" w:lineRule="exact"/>
        <w:rPr>
          <w:rFonts w:ascii="仿宋_GB2312" w:hAnsi="黑体" w:eastAsia="仿宋_GB2312" w:cs="黑体"/>
          <w:szCs w:val="32"/>
        </w:rPr>
      </w:pPr>
    </w:p>
    <w:p>
      <w:pPr>
        <w:numPr>
          <w:ilvl w:val="255"/>
          <w:numId w:val="0"/>
        </w:numPr>
        <w:spacing w:line="570" w:lineRule="exact"/>
        <w:rPr>
          <w:rFonts w:ascii="仿宋_GB2312" w:hAnsi="黑体" w:eastAsia="仿宋_GB2312" w:cs="黑体"/>
          <w:szCs w:val="32"/>
        </w:rPr>
      </w:pPr>
    </w:p>
    <w:p>
      <w:pPr>
        <w:widowControl/>
        <w:jc w:val="left"/>
        <w:rPr>
          <w:rFonts w:ascii="仿宋_GB2312" w:hAnsi="黑体" w:eastAsia="仿宋_GB2312" w:cs="黑体"/>
          <w:szCs w:val="32"/>
        </w:rPr>
      </w:pPr>
      <w:r>
        <w:rPr>
          <w:rFonts w:ascii="仿宋_GB2312" w:hAnsi="黑体" w:eastAsia="仿宋_GB2312" w:cs="黑体"/>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10</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浙江省药品监督管理局依申请公开答复示范文本</w:t>
      </w:r>
    </w:p>
    <w:p>
      <w:pPr>
        <w:numPr>
          <w:ilvl w:val="255"/>
          <w:numId w:val="0"/>
        </w:numPr>
        <w:jc w:val="center"/>
        <w:rPr>
          <w:rFonts w:ascii="仿宋_GB2312" w:hAnsi="宋体" w:eastAsia="仿宋_GB2312"/>
          <w:kern w:val="0"/>
          <w:szCs w:val="32"/>
          <w:u w:val="single"/>
        </w:rPr>
      </w:pPr>
    </w:p>
    <w:p>
      <w:pPr>
        <w:numPr>
          <w:ilvl w:val="255"/>
          <w:numId w:val="0"/>
        </w:numPr>
        <w:ind w:firstLine="632" w:firstLineChars="200"/>
        <w:rPr>
          <w:rFonts w:ascii="黑体" w:hAnsi="黑体" w:eastAsia="黑体"/>
          <w:szCs w:val="32"/>
        </w:rPr>
      </w:pPr>
      <w:r>
        <w:rPr>
          <w:rFonts w:hint="eastAsia" w:ascii="黑体" w:hAnsi="黑体" w:eastAsia="黑体"/>
          <w:szCs w:val="32"/>
        </w:rPr>
        <w:t>一、不属于政府信息依申请公开受理范围</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提交的“申请”不属于政府信息公开的受理范围，您（单位）可向××部门反映/咨询此事，联系电话××××，现予告知。</w:t>
      </w:r>
    </w:p>
    <w:p>
      <w:pPr>
        <w:numPr>
          <w:ilvl w:val="255"/>
          <w:numId w:val="0"/>
        </w:numPr>
        <w:ind w:firstLine="632" w:firstLineChars="200"/>
        <w:rPr>
          <w:rFonts w:ascii="黑体" w:hAnsi="黑体" w:eastAsia="黑体"/>
          <w:szCs w:val="32"/>
        </w:rPr>
      </w:pPr>
      <w:r>
        <w:rPr>
          <w:rFonts w:hint="eastAsia" w:ascii="黑体" w:hAnsi="黑体" w:eastAsia="黑体"/>
          <w:szCs w:val="32"/>
        </w:rPr>
        <w:t>二、不属于政府信息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并非行政机关制作或保存，根据《中华人民共和国政府信息公开条例》第二条的规定，您（单位）所申请信息不属于《中华人民共和国政府信息公开条例》所称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三、所申请信息属于内部管理信息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属于本机关内部事务信息。根据《中华人民共和国政府信息公开条例》第十六条的规定，您（单位）所申请信息不属于《中华人民共和国政府信息公开条例》所指应公开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四、所申请信息属于过程性信息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正处于本机关讨论、研究或者审查中，属于过程性信息。根据《中华人民共和国政府信息公开条例》第十六条的规定，您（单位）所申请信息不属于《中华人民共和国政府信息公开条例》所称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五、所申请信息需要行政机关为其制作、搜集，或者对若干政府信息进行汇总、分析、加工</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不是本机关记录、保存的现有信息。根据《中华人民共和国政府信息公开条例》第三十八条的规定，本机关不予提供，现予告知。</w:t>
      </w:r>
    </w:p>
    <w:p>
      <w:pPr>
        <w:numPr>
          <w:ilvl w:val="255"/>
          <w:numId w:val="0"/>
        </w:numPr>
        <w:ind w:firstLine="632" w:firstLineChars="200"/>
        <w:rPr>
          <w:rFonts w:ascii="黑体" w:hAnsi="黑体" w:eastAsia="黑体"/>
          <w:szCs w:val="32"/>
        </w:rPr>
      </w:pPr>
      <w:r>
        <w:rPr>
          <w:rFonts w:hint="eastAsia" w:ascii="黑体" w:hAnsi="黑体" w:eastAsia="黑体"/>
          <w:szCs w:val="32"/>
        </w:rPr>
        <w:t>六、属于重复申请</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与您（单位）××××年××月××日提交的政府信息内容相同，我机关已于××××年××月××日对该申请作出答复。根据《中华人民共和国政府信息公开条例》第三十六条第一款第（六）项的规定，我机关不再重复答复，现予告知。</w:t>
      </w:r>
    </w:p>
    <w:p>
      <w:pPr>
        <w:numPr>
          <w:ilvl w:val="255"/>
          <w:numId w:val="0"/>
        </w:numPr>
        <w:ind w:firstLine="632" w:firstLineChars="200"/>
        <w:rPr>
          <w:rFonts w:ascii="黑体" w:hAnsi="黑体" w:eastAsia="黑体"/>
          <w:szCs w:val="32"/>
        </w:rPr>
      </w:pPr>
      <w:r>
        <w:rPr>
          <w:rFonts w:hint="eastAsia" w:ascii="黑体" w:hAnsi="黑体" w:eastAsia="黑体"/>
          <w:szCs w:val="32"/>
        </w:rPr>
        <w:t>七、所申请信息已经公开</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已经依法主动公开，根据《中华人民共和国政府信息公开条例》第三十六条第一款第（一）项的规定，现告知您（单位）可以通过如下方式和途径获取该政府信息：××××××××</w:t>
      </w:r>
    </w:p>
    <w:p>
      <w:pPr>
        <w:numPr>
          <w:ilvl w:val="255"/>
          <w:numId w:val="0"/>
        </w:numPr>
        <w:ind w:firstLine="632" w:firstLineChars="200"/>
        <w:rPr>
          <w:rFonts w:ascii="黑体" w:hAnsi="黑体" w:eastAsia="黑体"/>
          <w:szCs w:val="32"/>
        </w:rPr>
      </w:pPr>
      <w:r>
        <w:rPr>
          <w:rFonts w:hint="eastAsia" w:ascii="黑体" w:hAnsi="黑体" w:eastAsia="黑体"/>
          <w:szCs w:val="32"/>
        </w:rPr>
        <w:t>八、所申请信息可以公开</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申请公开的××××××信息属于公开范围。根据《中华人民共和国政府信息公开条例》第三十六条第一款第（二）项规定，现予公开（见附件）。</w:t>
      </w:r>
    </w:p>
    <w:p>
      <w:pPr>
        <w:numPr>
          <w:ilvl w:val="255"/>
          <w:numId w:val="0"/>
        </w:numPr>
        <w:ind w:firstLine="632" w:firstLineChars="200"/>
        <w:rPr>
          <w:rFonts w:ascii="黑体" w:hAnsi="黑体" w:eastAsia="黑体"/>
          <w:szCs w:val="32"/>
        </w:rPr>
      </w:pPr>
      <w:r>
        <w:rPr>
          <w:rFonts w:hint="eastAsia" w:ascii="黑体" w:hAnsi="黑体" w:eastAsia="黑体"/>
          <w:szCs w:val="32"/>
        </w:rPr>
        <w:t>九、所申请信息不属于收到申请的行政机关的公开范围</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不属于本机关公开范围。根据《中华人民共和国政府信息公开条例》第三十六条第一款第（五）项的规定，建议您向××××××部门申请，联系电话××××××。</w:t>
      </w:r>
    </w:p>
    <w:p>
      <w:pPr>
        <w:numPr>
          <w:ilvl w:val="255"/>
          <w:numId w:val="0"/>
        </w:numPr>
        <w:ind w:firstLine="632" w:firstLineChars="200"/>
        <w:rPr>
          <w:rFonts w:ascii="黑体" w:hAnsi="黑体" w:eastAsia="黑体"/>
          <w:szCs w:val="32"/>
        </w:rPr>
      </w:pPr>
      <w:r>
        <w:rPr>
          <w:rFonts w:hint="eastAsia" w:ascii="黑体" w:hAnsi="黑体" w:eastAsia="黑体"/>
          <w:szCs w:val="32"/>
        </w:rPr>
        <w:t>十、所申请信息不存在</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不存在。根据《中华人民共和国政府信息公开条例》第三十六条第一款第（四）项的规定，现予告知。</w:t>
      </w:r>
    </w:p>
    <w:sectPr>
      <w:pgSz w:w="11906" w:h="16838"/>
      <w:pgMar w:top="1474" w:right="1418" w:bottom="1474" w:left="1418" w:header="851" w:footer="850" w:gutter="0"/>
      <w:pgNumType w:fmt="numberInDash"/>
      <w:cols w:space="425" w:num="1"/>
      <w:docGrid w:type="linesAndChars" w:linePitch="60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微软雅黑">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b/>
        <w:bCs/>
        <w:sz w:val="28"/>
        <w:szCs w:val="28"/>
      </w:rPr>
      <w:fldChar w:fldCharType="begin"/>
    </w:r>
    <w:r>
      <w:rPr>
        <w:b/>
        <w:bCs/>
        <w:sz w:val="28"/>
        <w:szCs w:val="28"/>
      </w:rPr>
      <w:instrText xml:space="preserve">PAGE  \* Arabic  \* MERGEFORMAT</w:instrText>
    </w:r>
    <w:r>
      <w:rPr>
        <w:b/>
        <w:bCs/>
        <w:sz w:val="28"/>
        <w:szCs w:val="28"/>
      </w:rPr>
      <w:fldChar w:fldCharType="separate"/>
    </w:r>
    <w:r>
      <w:rPr>
        <w:b/>
        <w:bCs/>
        <w:sz w:val="28"/>
        <w:szCs w:val="28"/>
      </w:rPr>
      <w:t>26</w:t>
    </w:r>
    <w:r>
      <w:rPr>
        <w:b/>
        <w:bCs/>
        <w:sz w:val="28"/>
        <w:szCs w:val="28"/>
      </w:rPr>
      <w:fldChar w:fldCharType="end"/>
    </w:r>
    <w:r>
      <w:rPr>
        <w:sz w:val="28"/>
        <w:szCs w:val="28"/>
      </w:rPr>
      <w:t xml:space="preserve"> / </w:t>
    </w:r>
    <w:r>
      <w:rPr>
        <w:b/>
        <w:bCs/>
        <w:sz w:val="28"/>
        <w:szCs w:val="28"/>
      </w:rPr>
      <w:fldChar w:fldCharType="begin"/>
    </w:r>
    <w:r>
      <w:rPr>
        <w:b/>
        <w:bCs/>
        <w:sz w:val="28"/>
        <w:szCs w:val="28"/>
      </w:rPr>
      <w:instrText xml:space="preserve">NUMPAGES  \* Arabic  \* MERGEFORMAT</w:instrText>
    </w:r>
    <w:r>
      <w:rPr>
        <w:b/>
        <w:bCs/>
        <w:sz w:val="28"/>
        <w:szCs w:val="28"/>
      </w:rPr>
      <w:fldChar w:fldCharType="separate"/>
    </w:r>
    <w:r>
      <w:rPr>
        <w:b/>
        <w:bCs/>
        <w:sz w:val="28"/>
        <w:szCs w:val="28"/>
      </w:rPr>
      <w:t>26</w:t>
    </w:r>
    <w:r>
      <w:rPr>
        <w:b/>
        <w:bCs/>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3DF08"/>
    <w:multiLevelType w:val="multilevel"/>
    <w:tmpl w:val="20B3DF08"/>
    <w:lvl w:ilvl="0" w:tentative="0">
      <w:start w:val="1"/>
      <w:numFmt w:val="chineseCountingThousand"/>
      <w:suff w:val="space"/>
      <w:lvlText w:val="第%1条 "/>
      <w:lvlJc w:val="left"/>
      <w:pPr>
        <w:ind w:left="0" w:firstLine="0"/>
      </w:pPr>
      <w:rPr>
        <w:rFonts w:hint="eastAsia" w:ascii="黑体" w:hAnsi="黑体" w:eastAsia="黑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58"/>
  <w:drawingGridVerticalSpacing w:val="60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D8"/>
    <w:rsid w:val="00005D65"/>
    <w:rsid w:val="00051D31"/>
    <w:rsid w:val="00067331"/>
    <w:rsid w:val="000732EB"/>
    <w:rsid w:val="00073B32"/>
    <w:rsid w:val="00073EBB"/>
    <w:rsid w:val="0009039A"/>
    <w:rsid w:val="000926E6"/>
    <w:rsid w:val="000A0022"/>
    <w:rsid w:val="000C1EA0"/>
    <w:rsid w:val="000C4EA9"/>
    <w:rsid w:val="000D3110"/>
    <w:rsid w:val="000E0208"/>
    <w:rsid w:val="000E1198"/>
    <w:rsid w:val="000E32BB"/>
    <w:rsid w:val="000F1733"/>
    <w:rsid w:val="000F71A4"/>
    <w:rsid w:val="001007D3"/>
    <w:rsid w:val="00100820"/>
    <w:rsid w:val="00114E8A"/>
    <w:rsid w:val="001214A8"/>
    <w:rsid w:val="00124711"/>
    <w:rsid w:val="001433BA"/>
    <w:rsid w:val="00150996"/>
    <w:rsid w:val="001561BA"/>
    <w:rsid w:val="00174796"/>
    <w:rsid w:val="0017716B"/>
    <w:rsid w:val="00183F62"/>
    <w:rsid w:val="00186867"/>
    <w:rsid w:val="00191461"/>
    <w:rsid w:val="001C42B9"/>
    <w:rsid w:val="001C7AF6"/>
    <w:rsid w:val="001D1E32"/>
    <w:rsid w:val="001E3321"/>
    <w:rsid w:val="001E5A07"/>
    <w:rsid w:val="001F5E04"/>
    <w:rsid w:val="002009E6"/>
    <w:rsid w:val="002107A9"/>
    <w:rsid w:val="00221A14"/>
    <w:rsid w:val="00222E35"/>
    <w:rsid w:val="00231095"/>
    <w:rsid w:val="0023372A"/>
    <w:rsid w:val="00244492"/>
    <w:rsid w:val="00252A31"/>
    <w:rsid w:val="0026476E"/>
    <w:rsid w:val="00264FE6"/>
    <w:rsid w:val="00292C24"/>
    <w:rsid w:val="002A5702"/>
    <w:rsid w:val="002C0518"/>
    <w:rsid w:val="002D4C25"/>
    <w:rsid w:val="002D6954"/>
    <w:rsid w:val="002F50C3"/>
    <w:rsid w:val="002F5FD4"/>
    <w:rsid w:val="00302E04"/>
    <w:rsid w:val="0031640F"/>
    <w:rsid w:val="0032483C"/>
    <w:rsid w:val="00330780"/>
    <w:rsid w:val="00342A2A"/>
    <w:rsid w:val="003454EC"/>
    <w:rsid w:val="00354DCE"/>
    <w:rsid w:val="00371D0D"/>
    <w:rsid w:val="003812D6"/>
    <w:rsid w:val="00383182"/>
    <w:rsid w:val="00383284"/>
    <w:rsid w:val="00387133"/>
    <w:rsid w:val="00390563"/>
    <w:rsid w:val="00394409"/>
    <w:rsid w:val="003A015A"/>
    <w:rsid w:val="003A4309"/>
    <w:rsid w:val="003B3949"/>
    <w:rsid w:val="003B4E67"/>
    <w:rsid w:val="003D64ED"/>
    <w:rsid w:val="003E5061"/>
    <w:rsid w:val="003F099E"/>
    <w:rsid w:val="003F6DFB"/>
    <w:rsid w:val="003F75DC"/>
    <w:rsid w:val="00420717"/>
    <w:rsid w:val="00424F72"/>
    <w:rsid w:val="00445FA7"/>
    <w:rsid w:val="00466076"/>
    <w:rsid w:val="00473500"/>
    <w:rsid w:val="0047369B"/>
    <w:rsid w:val="00475F91"/>
    <w:rsid w:val="004769B8"/>
    <w:rsid w:val="00490716"/>
    <w:rsid w:val="00491426"/>
    <w:rsid w:val="00491DBD"/>
    <w:rsid w:val="004A1E61"/>
    <w:rsid w:val="004B46EC"/>
    <w:rsid w:val="004B4E82"/>
    <w:rsid w:val="004D22E5"/>
    <w:rsid w:val="004F4807"/>
    <w:rsid w:val="004F5E12"/>
    <w:rsid w:val="004F6DAE"/>
    <w:rsid w:val="0050183A"/>
    <w:rsid w:val="005026DC"/>
    <w:rsid w:val="00505480"/>
    <w:rsid w:val="00510BE8"/>
    <w:rsid w:val="00514887"/>
    <w:rsid w:val="00524ED0"/>
    <w:rsid w:val="005254E1"/>
    <w:rsid w:val="00533AD0"/>
    <w:rsid w:val="00534846"/>
    <w:rsid w:val="00537BEE"/>
    <w:rsid w:val="0054434F"/>
    <w:rsid w:val="005466C3"/>
    <w:rsid w:val="00550AD1"/>
    <w:rsid w:val="00556B9F"/>
    <w:rsid w:val="00565F96"/>
    <w:rsid w:val="00566012"/>
    <w:rsid w:val="00580295"/>
    <w:rsid w:val="00581F9E"/>
    <w:rsid w:val="00590C41"/>
    <w:rsid w:val="00597D52"/>
    <w:rsid w:val="005A59FF"/>
    <w:rsid w:val="005B20FB"/>
    <w:rsid w:val="005C37E9"/>
    <w:rsid w:val="005D4E45"/>
    <w:rsid w:val="005D5354"/>
    <w:rsid w:val="005E4D4A"/>
    <w:rsid w:val="005E5236"/>
    <w:rsid w:val="005E7053"/>
    <w:rsid w:val="005F52BB"/>
    <w:rsid w:val="006010B8"/>
    <w:rsid w:val="00605707"/>
    <w:rsid w:val="006176F3"/>
    <w:rsid w:val="00617DDF"/>
    <w:rsid w:val="00642485"/>
    <w:rsid w:val="00644C6F"/>
    <w:rsid w:val="00664F49"/>
    <w:rsid w:val="006704CA"/>
    <w:rsid w:val="006770B3"/>
    <w:rsid w:val="0068531E"/>
    <w:rsid w:val="0069183D"/>
    <w:rsid w:val="00692932"/>
    <w:rsid w:val="00694659"/>
    <w:rsid w:val="00697EBA"/>
    <w:rsid w:val="006A33EE"/>
    <w:rsid w:val="006D187F"/>
    <w:rsid w:val="006D1C5A"/>
    <w:rsid w:val="006E77D1"/>
    <w:rsid w:val="006F2C80"/>
    <w:rsid w:val="006F550A"/>
    <w:rsid w:val="006F7D31"/>
    <w:rsid w:val="00700860"/>
    <w:rsid w:val="007102DA"/>
    <w:rsid w:val="0072518D"/>
    <w:rsid w:val="00737CA2"/>
    <w:rsid w:val="00746600"/>
    <w:rsid w:val="00760F2F"/>
    <w:rsid w:val="007770F1"/>
    <w:rsid w:val="007804F4"/>
    <w:rsid w:val="007816E5"/>
    <w:rsid w:val="00781EA4"/>
    <w:rsid w:val="007A27B0"/>
    <w:rsid w:val="007B2334"/>
    <w:rsid w:val="007C3649"/>
    <w:rsid w:val="007C6182"/>
    <w:rsid w:val="007D0356"/>
    <w:rsid w:val="00811D22"/>
    <w:rsid w:val="008202F5"/>
    <w:rsid w:val="00834EB4"/>
    <w:rsid w:val="0084739B"/>
    <w:rsid w:val="00851737"/>
    <w:rsid w:val="00852EA6"/>
    <w:rsid w:val="008719F4"/>
    <w:rsid w:val="00885139"/>
    <w:rsid w:val="008939D9"/>
    <w:rsid w:val="00897E32"/>
    <w:rsid w:val="008A292E"/>
    <w:rsid w:val="008A76C8"/>
    <w:rsid w:val="008B64E6"/>
    <w:rsid w:val="008B6E41"/>
    <w:rsid w:val="008C595F"/>
    <w:rsid w:val="008D41D8"/>
    <w:rsid w:val="0090450E"/>
    <w:rsid w:val="009065AF"/>
    <w:rsid w:val="0090683F"/>
    <w:rsid w:val="0091701A"/>
    <w:rsid w:val="00925027"/>
    <w:rsid w:val="00926CF2"/>
    <w:rsid w:val="009405B1"/>
    <w:rsid w:val="009509B2"/>
    <w:rsid w:val="00956CF9"/>
    <w:rsid w:val="00961BA5"/>
    <w:rsid w:val="00963948"/>
    <w:rsid w:val="009806D0"/>
    <w:rsid w:val="00980915"/>
    <w:rsid w:val="00981616"/>
    <w:rsid w:val="00990651"/>
    <w:rsid w:val="009A0D2F"/>
    <w:rsid w:val="009A3078"/>
    <w:rsid w:val="009A6B2E"/>
    <w:rsid w:val="009C1513"/>
    <w:rsid w:val="009D5F2A"/>
    <w:rsid w:val="009E0FDA"/>
    <w:rsid w:val="00A03F08"/>
    <w:rsid w:val="00A062D5"/>
    <w:rsid w:val="00A07D0F"/>
    <w:rsid w:val="00A422CD"/>
    <w:rsid w:val="00A45224"/>
    <w:rsid w:val="00A5739C"/>
    <w:rsid w:val="00A576F4"/>
    <w:rsid w:val="00A639F7"/>
    <w:rsid w:val="00A91482"/>
    <w:rsid w:val="00AA0C6C"/>
    <w:rsid w:val="00AC3A21"/>
    <w:rsid w:val="00AD0DD0"/>
    <w:rsid w:val="00AD19E0"/>
    <w:rsid w:val="00AD56FA"/>
    <w:rsid w:val="00AD6753"/>
    <w:rsid w:val="00AE7FF6"/>
    <w:rsid w:val="00AF26EB"/>
    <w:rsid w:val="00AF610A"/>
    <w:rsid w:val="00B0643D"/>
    <w:rsid w:val="00B17DE6"/>
    <w:rsid w:val="00B20417"/>
    <w:rsid w:val="00B33F35"/>
    <w:rsid w:val="00B35B2E"/>
    <w:rsid w:val="00B44078"/>
    <w:rsid w:val="00B50B8C"/>
    <w:rsid w:val="00B52983"/>
    <w:rsid w:val="00B74B33"/>
    <w:rsid w:val="00B756B1"/>
    <w:rsid w:val="00B83E67"/>
    <w:rsid w:val="00B906B7"/>
    <w:rsid w:val="00B969B2"/>
    <w:rsid w:val="00BB19F1"/>
    <w:rsid w:val="00BB7B2E"/>
    <w:rsid w:val="00BC0F16"/>
    <w:rsid w:val="00BD0726"/>
    <w:rsid w:val="00BD5A12"/>
    <w:rsid w:val="00BF137C"/>
    <w:rsid w:val="00C10BCC"/>
    <w:rsid w:val="00C302DD"/>
    <w:rsid w:val="00C42622"/>
    <w:rsid w:val="00C45751"/>
    <w:rsid w:val="00C45E48"/>
    <w:rsid w:val="00C54FCB"/>
    <w:rsid w:val="00C64993"/>
    <w:rsid w:val="00C66338"/>
    <w:rsid w:val="00C73242"/>
    <w:rsid w:val="00C85B92"/>
    <w:rsid w:val="00C8697D"/>
    <w:rsid w:val="00C9056E"/>
    <w:rsid w:val="00C91668"/>
    <w:rsid w:val="00C971C2"/>
    <w:rsid w:val="00CB4292"/>
    <w:rsid w:val="00CB52E0"/>
    <w:rsid w:val="00CC68F8"/>
    <w:rsid w:val="00CE2962"/>
    <w:rsid w:val="00CE345D"/>
    <w:rsid w:val="00CF3CDA"/>
    <w:rsid w:val="00D214F7"/>
    <w:rsid w:val="00D24618"/>
    <w:rsid w:val="00D25C50"/>
    <w:rsid w:val="00D439CA"/>
    <w:rsid w:val="00D45FF8"/>
    <w:rsid w:val="00D466A5"/>
    <w:rsid w:val="00D50A95"/>
    <w:rsid w:val="00D6345D"/>
    <w:rsid w:val="00D704B5"/>
    <w:rsid w:val="00D74A66"/>
    <w:rsid w:val="00D818A3"/>
    <w:rsid w:val="00D82893"/>
    <w:rsid w:val="00D87100"/>
    <w:rsid w:val="00D90576"/>
    <w:rsid w:val="00D97539"/>
    <w:rsid w:val="00DC253C"/>
    <w:rsid w:val="00DD4B2B"/>
    <w:rsid w:val="00DE65D6"/>
    <w:rsid w:val="00DF41C5"/>
    <w:rsid w:val="00DF5DB8"/>
    <w:rsid w:val="00E0228E"/>
    <w:rsid w:val="00E125A3"/>
    <w:rsid w:val="00E22AEF"/>
    <w:rsid w:val="00E33065"/>
    <w:rsid w:val="00E41E57"/>
    <w:rsid w:val="00E46C43"/>
    <w:rsid w:val="00E5479C"/>
    <w:rsid w:val="00E57C27"/>
    <w:rsid w:val="00E76CCF"/>
    <w:rsid w:val="00E8027E"/>
    <w:rsid w:val="00E847A6"/>
    <w:rsid w:val="00E925DB"/>
    <w:rsid w:val="00EC0F11"/>
    <w:rsid w:val="00ED5AF4"/>
    <w:rsid w:val="00ED711C"/>
    <w:rsid w:val="00ED7B3E"/>
    <w:rsid w:val="00EF0C27"/>
    <w:rsid w:val="00EF547C"/>
    <w:rsid w:val="00F0206E"/>
    <w:rsid w:val="00F06C87"/>
    <w:rsid w:val="00F07001"/>
    <w:rsid w:val="00F33FD5"/>
    <w:rsid w:val="00F371E8"/>
    <w:rsid w:val="00F4441D"/>
    <w:rsid w:val="00F72233"/>
    <w:rsid w:val="00F745AD"/>
    <w:rsid w:val="00F8065C"/>
    <w:rsid w:val="00F80E55"/>
    <w:rsid w:val="00F816A6"/>
    <w:rsid w:val="00F85FE3"/>
    <w:rsid w:val="00F934E7"/>
    <w:rsid w:val="00F973FD"/>
    <w:rsid w:val="00FE16D8"/>
    <w:rsid w:val="00FF4525"/>
    <w:rsid w:val="00FF6C63"/>
    <w:rsid w:val="02E4499D"/>
    <w:rsid w:val="0F102ACB"/>
    <w:rsid w:val="0F1E7442"/>
    <w:rsid w:val="14AE7F4A"/>
    <w:rsid w:val="35DD5D85"/>
    <w:rsid w:val="41DA5021"/>
    <w:rsid w:val="4CAB26D5"/>
    <w:rsid w:val="59590B9A"/>
    <w:rsid w:val="67DB0D19"/>
    <w:rsid w:val="68B23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lang w:val="zh-CN"/>
    </w:rPr>
  </w:style>
  <w:style w:type="paragraph" w:styleId="4">
    <w:name w:val="footer"/>
    <w:basedOn w:val="1"/>
    <w:link w:val="11"/>
    <w:qFormat/>
    <w:uiPriority w:val="0"/>
    <w:pPr>
      <w:tabs>
        <w:tab w:val="center" w:pos="4153"/>
        <w:tab w:val="right" w:pos="8306"/>
      </w:tabs>
      <w:snapToGrid w:val="0"/>
      <w:jc w:val="left"/>
    </w:pPr>
    <w:rPr>
      <w:kern w:val="0"/>
      <w:sz w:val="18"/>
      <w:szCs w:val="18"/>
      <w:lang w:val="zh-CN"/>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页脚 字符"/>
    <w:link w:val="4"/>
    <w:qFormat/>
    <w:uiPriority w:val="0"/>
    <w:rPr>
      <w:rFonts w:ascii="Times New Roman" w:hAnsi="Times New Roman" w:eastAsia="宋体" w:cs="Times New Roman"/>
      <w:sz w:val="18"/>
      <w:szCs w:val="18"/>
    </w:rPr>
  </w:style>
  <w:style w:type="paragraph" w:customStyle="1" w:styleId="12">
    <w:name w:val="样式 (中文) 方正小标宋简体 二号 居中 左侧:  0 厘米 悬挂缩进: 6.95 字符 行距: 固定值 32 磅"/>
    <w:basedOn w:val="1"/>
    <w:qFormat/>
    <w:uiPriority w:val="0"/>
    <w:pPr>
      <w:spacing w:line="640" w:lineRule="exact"/>
      <w:jc w:val="center"/>
    </w:pPr>
    <w:rPr>
      <w:rFonts w:eastAsia="方正小标宋简体" w:cs="宋体"/>
      <w:sz w:val="44"/>
      <w:szCs w:val="20"/>
    </w:rPr>
  </w:style>
  <w:style w:type="character" w:customStyle="1" w:styleId="13">
    <w:name w:val="页眉 字符"/>
    <w:link w:val="5"/>
    <w:qFormat/>
    <w:uiPriority w:val="99"/>
    <w:rPr>
      <w:rFonts w:ascii="Times New Roman" w:hAnsi="Times New Roman"/>
      <w:kern w:val="2"/>
      <w:sz w:val="18"/>
      <w:szCs w:val="18"/>
    </w:rPr>
  </w:style>
  <w:style w:type="character" w:customStyle="1" w:styleId="14">
    <w:name w:val="批注框文本 字符"/>
    <w:link w:val="3"/>
    <w:semiHidden/>
    <w:qFormat/>
    <w:uiPriority w:val="99"/>
    <w:rPr>
      <w:rFonts w:ascii="Times New Roman" w:hAnsi="Times New Roman"/>
      <w:kern w:val="2"/>
      <w:sz w:val="18"/>
      <w:szCs w:val="18"/>
    </w:rPr>
  </w:style>
  <w:style w:type="character" w:customStyle="1" w:styleId="15">
    <w:name w:val="日期 字符"/>
    <w:link w:val="2"/>
    <w:semiHidden/>
    <w:qFormat/>
    <w:uiPriority w:val="99"/>
    <w:rPr>
      <w:rFonts w:ascii="Times New Roman" w:hAnsi="Times New Roman"/>
      <w:kern w:val="2"/>
      <w:sz w:val="32"/>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Company>
  <Pages>1</Pages>
  <Words>1698</Words>
  <Characters>9684</Characters>
  <Lines>80</Lines>
  <Paragraphs>22</Paragraphs>
  <TotalTime>43</TotalTime>
  <ScaleCrop>false</ScaleCrop>
  <LinksUpToDate>false</LinksUpToDate>
  <CharactersWithSpaces>11360</CharactersWithSpaces>
  <Application>WPS Office_11.1.0.10976_F1E327BC-269C-435d-A152-05C5408002CA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2020-06-08T09:21:00Z</dcterms:created>
  <dc:creator>管理员</dc:creator>
  <cp:lastModifiedBy>杨坚</cp:lastModifiedBy>
  <cp:lastPrinted>2020-03-20T10:26:00Z</cp:lastPrinted>
  <dcterms:modified xsi:type="dcterms:W3CDTF">2022-05-26T16:29:12Z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2052-11.1.0.10976</vt:lpwstr>
  </property>
</Properties>
</file>